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46" w:rsidRDefault="006D5946" w:rsidP="005B0D97">
      <w:pPr>
        <w:jc w:val="center"/>
      </w:pPr>
    </w:p>
    <w:p w:rsidR="005B0D97" w:rsidRPr="005B0D97" w:rsidRDefault="005B0D97" w:rsidP="005B0D97">
      <w:pPr>
        <w:jc w:val="center"/>
        <w:rPr>
          <w:rFonts w:ascii="Arial" w:hAnsi="Arial" w:cs="Arial"/>
          <w:sz w:val="24"/>
          <w:szCs w:val="24"/>
        </w:rPr>
      </w:pPr>
      <w:r w:rsidRPr="005B0D97">
        <w:rPr>
          <w:rFonts w:ascii="Arial" w:hAnsi="Arial" w:cs="Arial"/>
          <w:sz w:val="24"/>
          <w:szCs w:val="24"/>
        </w:rPr>
        <w:t>2013-2014 Overview of Randal Cremer Primary School</w:t>
      </w:r>
      <w:r>
        <w:rPr>
          <w:rFonts w:ascii="Arial" w:hAnsi="Arial" w:cs="Arial"/>
          <w:sz w:val="24"/>
          <w:szCs w:val="24"/>
        </w:rPr>
        <w:t xml:space="preserve"> </w:t>
      </w:r>
      <w:r w:rsidR="00F75417">
        <w:rPr>
          <w:rFonts w:ascii="Arial" w:hAnsi="Arial" w:cs="Arial"/>
          <w:sz w:val="24"/>
          <w:szCs w:val="24"/>
        </w:rPr>
        <w:t>2013-2014</w:t>
      </w:r>
    </w:p>
    <w:tbl>
      <w:tblPr>
        <w:tblStyle w:val="TableGrid"/>
        <w:tblW w:w="0" w:type="auto"/>
        <w:tblLook w:val="04A0" w:firstRow="1" w:lastRow="0" w:firstColumn="1" w:lastColumn="0" w:noHBand="0" w:noVBand="1"/>
      </w:tblPr>
      <w:tblGrid>
        <w:gridCol w:w="3543"/>
        <w:gridCol w:w="3543"/>
        <w:gridCol w:w="3544"/>
        <w:gridCol w:w="3544"/>
      </w:tblGrid>
      <w:tr w:rsidR="005B0D97" w:rsidTr="005B0D97">
        <w:tc>
          <w:tcPr>
            <w:tcW w:w="14174" w:type="dxa"/>
            <w:gridSpan w:val="4"/>
            <w:shd w:val="clear" w:color="auto" w:fill="C6D9F1" w:themeFill="text2" w:themeFillTint="33"/>
          </w:tcPr>
          <w:p w:rsidR="005B0D97" w:rsidRPr="005B0D97" w:rsidRDefault="005B0D97" w:rsidP="007A0800">
            <w:pPr>
              <w:rPr>
                <w:b/>
                <w:i/>
              </w:rPr>
            </w:pPr>
            <w:r>
              <w:rPr>
                <w:b/>
                <w:i/>
              </w:rPr>
              <w:t>Number of Pupils and Pupil Premium Grant (PPG) Received</w:t>
            </w:r>
          </w:p>
        </w:tc>
      </w:tr>
      <w:tr w:rsidR="005B0D97" w:rsidTr="005B0D97">
        <w:tc>
          <w:tcPr>
            <w:tcW w:w="7086" w:type="dxa"/>
            <w:gridSpan w:val="2"/>
            <w:shd w:val="clear" w:color="auto" w:fill="C6D9F1" w:themeFill="text2" w:themeFillTint="33"/>
          </w:tcPr>
          <w:p w:rsidR="005B0D97" w:rsidRPr="005B0D97" w:rsidRDefault="005B0D97" w:rsidP="007A0800">
            <w:pPr>
              <w:rPr>
                <w:rFonts w:ascii="Arial" w:hAnsi="Arial" w:cs="Arial"/>
                <w:i/>
                <w:sz w:val="24"/>
                <w:szCs w:val="24"/>
              </w:rPr>
            </w:pPr>
            <w:r w:rsidRPr="005B0D97">
              <w:rPr>
                <w:rFonts w:ascii="Arial" w:hAnsi="Arial" w:cs="Arial"/>
                <w:i/>
                <w:sz w:val="24"/>
                <w:szCs w:val="24"/>
              </w:rPr>
              <w:t>Total Number of Pupils eligible for PPG</w:t>
            </w:r>
          </w:p>
        </w:tc>
        <w:tc>
          <w:tcPr>
            <w:tcW w:w="7088" w:type="dxa"/>
            <w:gridSpan w:val="2"/>
          </w:tcPr>
          <w:p w:rsidR="005B0D97" w:rsidRPr="005B0D97" w:rsidRDefault="005B0D97" w:rsidP="007A0800">
            <w:pPr>
              <w:rPr>
                <w:rFonts w:ascii="Arial" w:hAnsi="Arial" w:cs="Arial"/>
                <w:i/>
                <w:sz w:val="24"/>
                <w:szCs w:val="24"/>
              </w:rPr>
            </w:pPr>
            <w:r w:rsidRPr="005B0D97">
              <w:rPr>
                <w:rFonts w:ascii="Arial" w:hAnsi="Arial" w:cs="Arial"/>
                <w:i/>
                <w:sz w:val="24"/>
                <w:szCs w:val="24"/>
              </w:rPr>
              <w:t>259</w:t>
            </w:r>
          </w:p>
        </w:tc>
      </w:tr>
      <w:tr w:rsidR="005B0D97" w:rsidTr="005B0D97">
        <w:tc>
          <w:tcPr>
            <w:tcW w:w="7086" w:type="dxa"/>
            <w:gridSpan w:val="2"/>
            <w:shd w:val="clear" w:color="auto" w:fill="C6D9F1" w:themeFill="text2" w:themeFillTint="33"/>
          </w:tcPr>
          <w:p w:rsidR="005B0D97" w:rsidRPr="005B0D97" w:rsidRDefault="005B0D97" w:rsidP="007A0800">
            <w:pPr>
              <w:rPr>
                <w:rFonts w:ascii="Arial" w:hAnsi="Arial" w:cs="Arial"/>
                <w:i/>
                <w:sz w:val="24"/>
                <w:szCs w:val="24"/>
              </w:rPr>
            </w:pPr>
            <w:r>
              <w:rPr>
                <w:rFonts w:ascii="Arial" w:hAnsi="Arial" w:cs="Arial"/>
                <w:i/>
                <w:sz w:val="24"/>
                <w:szCs w:val="24"/>
              </w:rPr>
              <w:t>Amount of PPG received per pupil</w:t>
            </w:r>
          </w:p>
        </w:tc>
        <w:tc>
          <w:tcPr>
            <w:tcW w:w="7088" w:type="dxa"/>
            <w:gridSpan w:val="2"/>
          </w:tcPr>
          <w:p w:rsidR="005B0D97" w:rsidRPr="005B0D97" w:rsidRDefault="005B0D97" w:rsidP="007A0800">
            <w:pPr>
              <w:rPr>
                <w:rFonts w:ascii="Arial" w:hAnsi="Arial" w:cs="Arial"/>
                <w:i/>
                <w:sz w:val="24"/>
                <w:szCs w:val="24"/>
              </w:rPr>
            </w:pPr>
            <w:r>
              <w:rPr>
                <w:rFonts w:ascii="Arial" w:hAnsi="Arial" w:cs="Arial"/>
                <w:i/>
                <w:sz w:val="24"/>
                <w:szCs w:val="24"/>
              </w:rPr>
              <w:t>£900</w:t>
            </w:r>
          </w:p>
        </w:tc>
      </w:tr>
      <w:tr w:rsidR="005B0D97" w:rsidTr="005B0D97">
        <w:tc>
          <w:tcPr>
            <w:tcW w:w="7086" w:type="dxa"/>
            <w:gridSpan w:val="2"/>
            <w:shd w:val="clear" w:color="auto" w:fill="C6D9F1" w:themeFill="text2" w:themeFillTint="33"/>
          </w:tcPr>
          <w:p w:rsidR="005B0D97" w:rsidRPr="005B0D97" w:rsidRDefault="005B0D97" w:rsidP="007A0800">
            <w:pPr>
              <w:rPr>
                <w:rFonts w:ascii="Arial" w:hAnsi="Arial" w:cs="Arial"/>
                <w:i/>
                <w:sz w:val="24"/>
                <w:szCs w:val="24"/>
              </w:rPr>
            </w:pPr>
            <w:r>
              <w:rPr>
                <w:rFonts w:ascii="Arial" w:hAnsi="Arial" w:cs="Arial"/>
                <w:i/>
                <w:sz w:val="24"/>
                <w:szCs w:val="24"/>
              </w:rPr>
              <w:t>% of school population</w:t>
            </w:r>
          </w:p>
        </w:tc>
        <w:tc>
          <w:tcPr>
            <w:tcW w:w="7088" w:type="dxa"/>
            <w:gridSpan w:val="2"/>
          </w:tcPr>
          <w:p w:rsidR="005B0D97" w:rsidRPr="005B0D97" w:rsidRDefault="005B0D97" w:rsidP="007A0800">
            <w:pPr>
              <w:rPr>
                <w:rFonts w:ascii="Arial" w:hAnsi="Arial" w:cs="Arial"/>
                <w:i/>
                <w:sz w:val="24"/>
                <w:szCs w:val="24"/>
              </w:rPr>
            </w:pPr>
            <w:r>
              <w:rPr>
                <w:rFonts w:ascii="Arial" w:hAnsi="Arial" w:cs="Arial"/>
                <w:i/>
                <w:sz w:val="24"/>
                <w:szCs w:val="24"/>
              </w:rPr>
              <w:t>57%</w:t>
            </w:r>
          </w:p>
        </w:tc>
      </w:tr>
      <w:tr w:rsidR="005B0D97" w:rsidTr="005B0D97">
        <w:tc>
          <w:tcPr>
            <w:tcW w:w="7086" w:type="dxa"/>
            <w:gridSpan w:val="2"/>
            <w:tcBorders>
              <w:bottom w:val="single" w:sz="4" w:space="0" w:color="auto"/>
            </w:tcBorders>
            <w:shd w:val="clear" w:color="auto" w:fill="C6D9F1" w:themeFill="text2" w:themeFillTint="33"/>
          </w:tcPr>
          <w:p w:rsidR="005B0D97" w:rsidRPr="005B0D97" w:rsidRDefault="005B0D97" w:rsidP="005B0D97">
            <w:pPr>
              <w:rPr>
                <w:rFonts w:ascii="Arial" w:hAnsi="Arial" w:cs="Arial"/>
                <w:i/>
                <w:sz w:val="24"/>
                <w:szCs w:val="24"/>
              </w:rPr>
            </w:pPr>
            <w:r>
              <w:rPr>
                <w:rFonts w:ascii="Arial" w:hAnsi="Arial" w:cs="Arial"/>
                <w:i/>
                <w:sz w:val="24"/>
                <w:szCs w:val="24"/>
              </w:rPr>
              <w:t>Total amount of PPG received</w:t>
            </w:r>
          </w:p>
        </w:tc>
        <w:tc>
          <w:tcPr>
            <w:tcW w:w="7088" w:type="dxa"/>
            <w:gridSpan w:val="2"/>
            <w:tcBorders>
              <w:bottom w:val="single" w:sz="4" w:space="0" w:color="auto"/>
            </w:tcBorders>
          </w:tcPr>
          <w:p w:rsidR="005B0D97" w:rsidRPr="005B0D97" w:rsidRDefault="005B0D97" w:rsidP="007A0800">
            <w:pPr>
              <w:rPr>
                <w:rFonts w:ascii="Arial" w:hAnsi="Arial" w:cs="Arial"/>
                <w:i/>
                <w:sz w:val="24"/>
                <w:szCs w:val="24"/>
              </w:rPr>
            </w:pPr>
            <w:r>
              <w:rPr>
                <w:rFonts w:ascii="Arial" w:hAnsi="Arial" w:cs="Arial"/>
                <w:i/>
                <w:sz w:val="24"/>
                <w:szCs w:val="24"/>
              </w:rPr>
              <w:t>£231,300</w:t>
            </w:r>
          </w:p>
        </w:tc>
      </w:tr>
      <w:tr w:rsidR="005B0D97" w:rsidTr="005B0D97">
        <w:tc>
          <w:tcPr>
            <w:tcW w:w="14174" w:type="dxa"/>
            <w:gridSpan w:val="4"/>
            <w:tcBorders>
              <w:left w:val="nil"/>
              <w:right w:val="nil"/>
            </w:tcBorders>
          </w:tcPr>
          <w:p w:rsidR="005B0D97" w:rsidRDefault="005B0D97" w:rsidP="007A0800"/>
          <w:tbl>
            <w:tblPr>
              <w:tblStyle w:val="TableGrid"/>
              <w:tblW w:w="0" w:type="auto"/>
              <w:tblLook w:val="04A0" w:firstRow="1" w:lastRow="0" w:firstColumn="1" w:lastColumn="0" w:noHBand="0" w:noVBand="1"/>
            </w:tblPr>
            <w:tblGrid>
              <w:gridCol w:w="2518"/>
              <w:gridCol w:w="2327"/>
              <w:gridCol w:w="2328"/>
              <w:gridCol w:w="2431"/>
              <w:gridCol w:w="2172"/>
              <w:gridCol w:w="2172"/>
            </w:tblGrid>
            <w:tr w:rsidR="00234B26" w:rsidTr="00234B26">
              <w:tc>
                <w:tcPr>
                  <w:tcW w:w="2518" w:type="dxa"/>
                  <w:shd w:val="clear" w:color="auto" w:fill="C6D9F1" w:themeFill="text2" w:themeFillTint="33"/>
                </w:tcPr>
                <w:p w:rsidR="00234B26" w:rsidRDefault="00234B26" w:rsidP="007A0800">
                  <w:r>
                    <w:t>Current Academic Year</w:t>
                  </w:r>
                </w:p>
              </w:tc>
              <w:tc>
                <w:tcPr>
                  <w:tcW w:w="2327" w:type="dxa"/>
                  <w:shd w:val="clear" w:color="auto" w:fill="C6D9F1" w:themeFill="text2" w:themeFillTint="33"/>
                </w:tcPr>
                <w:p w:rsidR="00234B26" w:rsidRDefault="00234B26" w:rsidP="007A0800">
                  <w:r>
                    <w:t>FSM</w:t>
                  </w:r>
                </w:p>
              </w:tc>
              <w:tc>
                <w:tcPr>
                  <w:tcW w:w="2328" w:type="dxa"/>
                  <w:shd w:val="clear" w:color="auto" w:fill="C6D9F1" w:themeFill="text2" w:themeFillTint="33"/>
                </w:tcPr>
                <w:p w:rsidR="00234B26" w:rsidRDefault="00234B26" w:rsidP="007A0800">
                  <w:r>
                    <w:t>Ever 6</w:t>
                  </w:r>
                </w:p>
              </w:tc>
              <w:tc>
                <w:tcPr>
                  <w:tcW w:w="2431" w:type="dxa"/>
                  <w:shd w:val="clear" w:color="auto" w:fill="C6D9F1" w:themeFill="text2" w:themeFillTint="33"/>
                </w:tcPr>
                <w:p w:rsidR="00234B26" w:rsidRDefault="00234B26" w:rsidP="007A0800">
                  <w:r>
                    <w:t>Child Looked After</w:t>
                  </w:r>
                </w:p>
              </w:tc>
              <w:tc>
                <w:tcPr>
                  <w:tcW w:w="2172" w:type="dxa"/>
                  <w:shd w:val="clear" w:color="auto" w:fill="C6D9F1" w:themeFill="text2" w:themeFillTint="33"/>
                </w:tcPr>
                <w:p w:rsidR="00234B26" w:rsidRDefault="00234B26" w:rsidP="007A0800">
                  <w:r>
                    <w:t>EAL/Ever 6</w:t>
                  </w:r>
                </w:p>
              </w:tc>
              <w:tc>
                <w:tcPr>
                  <w:tcW w:w="2172" w:type="dxa"/>
                  <w:shd w:val="clear" w:color="auto" w:fill="C6D9F1" w:themeFill="text2" w:themeFillTint="33"/>
                </w:tcPr>
                <w:p w:rsidR="00234B26" w:rsidRDefault="00234B26" w:rsidP="007A0800">
                  <w:r>
                    <w:t>SEN/Ever 6</w:t>
                  </w:r>
                </w:p>
              </w:tc>
            </w:tr>
            <w:tr w:rsidR="00234B26" w:rsidTr="00234B26">
              <w:tc>
                <w:tcPr>
                  <w:tcW w:w="2518" w:type="dxa"/>
                </w:tcPr>
                <w:p w:rsidR="00234B26" w:rsidRDefault="00234B26" w:rsidP="007A0800">
                  <w:r>
                    <w:t>Nursery</w:t>
                  </w:r>
                </w:p>
              </w:tc>
              <w:tc>
                <w:tcPr>
                  <w:tcW w:w="2327" w:type="dxa"/>
                </w:tcPr>
                <w:p w:rsidR="00234B26" w:rsidRDefault="00234B26" w:rsidP="007A0800">
                  <w:r>
                    <w:t>11</w:t>
                  </w:r>
                </w:p>
              </w:tc>
              <w:tc>
                <w:tcPr>
                  <w:tcW w:w="2328" w:type="dxa"/>
                </w:tcPr>
                <w:p w:rsidR="00234B26" w:rsidRDefault="00234B26" w:rsidP="007A0800">
                  <w:r>
                    <w:t>13</w:t>
                  </w:r>
                </w:p>
              </w:tc>
              <w:tc>
                <w:tcPr>
                  <w:tcW w:w="2431" w:type="dxa"/>
                </w:tcPr>
                <w:p w:rsidR="00234B26" w:rsidRDefault="00234B26" w:rsidP="007A0800">
                  <w:r>
                    <w:t>0</w:t>
                  </w:r>
                </w:p>
              </w:tc>
              <w:tc>
                <w:tcPr>
                  <w:tcW w:w="2172" w:type="dxa"/>
                </w:tcPr>
                <w:p w:rsidR="00234B26" w:rsidRDefault="00234B26" w:rsidP="007A0800">
                  <w:r>
                    <w:t>10</w:t>
                  </w:r>
                </w:p>
              </w:tc>
              <w:tc>
                <w:tcPr>
                  <w:tcW w:w="2172" w:type="dxa"/>
                </w:tcPr>
                <w:p w:rsidR="00234B26" w:rsidRDefault="00234B26" w:rsidP="007A0800">
                  <w:r>
                    <w:t>2</w:t>
                  </w:r>
                </w:p>
              </w:tc>
            </w:tr>
            <w:tr w:rsidR="00234B26" w:rsidTr="00234B26">
              <w:tc>
                <w:tcPr>
                  <w:tcW w:w="2518" w:type="dxa"/>
                </w:tcPr>
                <w:p w:rsidR="00234B26" w:rsidRDefault="00234B26" w:rsidP="007A0800">
                  <w:r>
                    <w:t>Reception</w:t>
                  </w:r>
                </w:p>
              </w:tc>
              <w:tc>
                <w:tcPr>
                  <w:tcW w:w="2327" w:type="dxa"/>
                </w:tcPr>
                <w:p w:rsidR="00234B26" w:rsidRDefault="00234B26" w:rsidP="007A0800">
                  <w:r>
                    <w:t>21</w:t>
                  </w:r>
                </w:p>
              </w:tc>
              <w:tc>
                <w:tcPr>
                  <w:tcW w:w="2328" w:type="dxa"/>
                </w:tcPr>
                <w:p w:rsidR="00234B26" w:rsidRDefault="00234B26" w:rsidP="007A0800">
                  <w:r>
                    <w:t>24</w:t>
                  </w:r>
                </w:p>
              </w:tc>
              <w:tc>
                <w:tcPr>
                  <w:tcW w:w="2431" w:type="dxa"/>
                </w:tcPr>
                <w:p w:rsidR="00234B26" w:rsidRDefault="00234B26" w:rsidP="007A0800">
                  <w:r>
                    <w:t>0</w:t>
                  </w:r>
                </w:p>
              </w:tc>
              <w:tc>
                <w:tcPr>
                  <w:tcW w:w="2172" w:type="dxa"/>
                </w:tcPr>
                <w:p w:rsidR="00234B26" w:rsidRDefault="00234B26" w:rsidP="007A0800">
                  <w:r>
                    <w:t>15</w:t>
                  </w:r>
                </w:p>
              </w:tc>
              <w:tc>
                <w:tcPr>
                  <w:tcW w:w="2172" w:type="dxa"/>
                </w:tcPr>
                <w:p w:rsidR="00234B26" w:rsidRDefault="00234B26" w:rsidP="007A0800">
                  <w:r>
                    <w:t>7</w:t>
                  </w:r>
                </w:p>
              </w:tc>
            </w:tr>
            <w:tr w:rsidR="00234B26" w:rsidTr="00234B26">
              <w:tc>
                <w:tcPr>
                  <w:tcW w:w="2518" w:type="dxa"/>
                </w:tcPr>
                <w:p w:rsidR="00234B26" w:rsidRDefault="00234B26" w:rsidP="007A0800">
                  <w:r>
                    <w:t>Year 1</w:t>
                  </w:r>
                </w:p>
              </w:tc>
              <w:tc>
                <w:tcPr>
                  <w:tcW w:w="2327" w:type="dxa"/>
                </w:tcPr>
                <w:p w:rsidR="00234B26" w:rsidRDefault="00234B26" w:rsidP="007A0800">
                  <w:r>
                    <w:t>18</w:t>
                  </w:r>
                </w:p>
              </w:tc>
              <w:tc>
                <w:tcPr>
                  <w:tcW w:w="2328" w:type="dxa"/>
                </w:tcPr>
                <w:p w:rsidR="00234B26" w:rsidRDefault="00234B26" w:rsidP="007A0800">
                  <w:r>
                    <w:t>24</w:t>
                  </w:r>
                </w:p>
              </w:tc>
              <w:tc>
                <w:tcPr>
                  <w:tcW w:w="2431" w:type="dxa"/>
                </w:tcPr>
                <w:p w:rsidR="00234B26" w:rsidRDefault="00234B26" w:rsidP="007A0800">
                  <w:r>
                    <w:t>0</w:t>
                  </w:r>
                </w:p>
              </w:tc>
              <w:tc>
                <w:tcPr>
                  <w:tcW w:w="2172" w:type="dxa"/>
                </w:tcPr>
                <w:p w:rsidR="00234B26" w:rsidRDefault="00234B26" w:rsidP="007A0800">
                  <w:r>
                    <w:t>7</w:t>
                  </w:r>
                </w:p>
              </w:tc>
              <w:tc>
                <w:tcPr>
                  <w:tcW w:w="2172" w:type="dxa"/>
                </w:tcPr>
                <w:p w:rsidR="00234B26" w:rsidRDefault="00234B26" w:rsidP="007A0800">
                  <w:r>
                    <w:t>2</w:t>
                  </w:r>
                </w:p>
              </w:tc>
            </w:tr>
            <w:tr w:rsidR="00234B26" w:rsidTr="00234B26">
              <w:tc>
                <w:tcPr>
                  <w:tcW w:w="2518" w:type="dxa"/>
                </w:tcPr>
                <w:p w:rsidR="00234B26" w:rsidRDefault="00234B26" w:rsidP="007A0800">
                  <w:r>
                    <w:t>Year 2</w:t>
                  </w:r>
                </w:p>
              </w:tc>
              <w:tc>
                <w:tcPr>
                  <w:tcW w:w="2327" w:type="dxa"/>
                </w:tcPr>
                <w:p w:rsidR="00234B26" w:rsidRDefault="00234B26" w:rsidP="007A0800">
                  <w:r>
                    <w:t>26</w:t>
                  </w:r>
                </w:p>
              </w:tc>
              <w:tc>
                <w:tcPr>
                  <w:tcW w:w="2328" w:type="dxa"/>
                </w:tcPr>
                <w:p w:rsidR="00234B26" w:rsidRDefault="003666C2" w:rsidP="007A0800">
                  <w:r>
                    <w:t>40</w:t>
                  </w:r>
                </w:p>
              </w:tc>
              <w:tc>
                <w:tcPr>
                  <w:tcW w:w="2431" w:type="dxa"/>
                </w:tcPr>
                <w:p w:rsidR="00234B26" w:rsidRDefault="00234B26" w:rsidP="007A0800">
                  <w:r>
                    <w:t>0</w:t>
                  </w:r>
                </w:p>
              </w:tc>
              <w:tc>
                <w:tcPr>
                  <w:tcW w:w="2172" w:type="dxa"/>
                </w:tcPr>
                <w:p w:rsidR="00234B26" w:rsidRDefault="003666C2" w:rsidP="007A0800">
                  <w:r>
                    <w:t>27</w:t>
                  </w:r>
                </w:p>
              </w:tc>
              <w:tc>
                <w:tcPr>
                  <w:tcW w:w="2172" w:type="dxa"/>
                </w:tcPr>
                <w:p w:rsidR="00730FBD" w:rsidRDefault="003666C2" w:rsidP="007A0800">
                  <w:r>
                    <w:t>14</w:t>
                  </w:r>
                </w:p>
              </w:tc>
            </w:tr>
            <w:tr w:rsidR="00234B26" w:rsidTr="00234B26">
              <w:tc>
                <w:tcPr>
                  <w:tcW w:w="2518" w:type="dxa"/>
                </w:tcPr>
                <w:p w:rsidR="00234B26" w:rsidRDefault="00234B26" w:rsidP="007A0800">
                  <w:r>
                    <w:t xml:space="preserve">Year 3 </w:t>
                  </w:r>
                </w:p>
              </w:tc>
              <w:tc>
                <w:tcPr>
                  <w:tcW w:w="2327" w:type="dxa"/>
                </w:tcPr>
                <w:p w:rsidR="00234B26" w:rsidRDefault="00E67CEE" w:rsidP="007A0800">
                  <w:r>
                    <w:t>25</w:t>
                  </w:r>
                </w:p>
              </w:tc>
              <w:tc>
                <w:tcPr>
                  <w:tcW w:w="2328" w:type="dxa"/>
                </w:tcPr>
                <w:p w:rsidR="00234B26" w:rsidRDefault="00E67CEE" w:rsidP="007A0800">
                  <w:r>
                    <w:t>37</w:t>
                  </w:r>
                </w:p>
              </w:tc>
              <w:tc>
                <w:tcPr>
                  <w:tcW w:w="2431" w:type="dxa"/>
                </w:tcPr>
                <w:p w:rsidR="00234B26" w:rsidRDefault="00234B26" w:rsidP="007A0800">
                  <w:r>
                    <w:t>0</w:t>
                  </w:r>
                </w:p>
              </w:tc>
              <w:tc>
                <w:tcPr>
                  <w:tcW w:w="2172" w:type="dxa"/>
                </w:tcPr>
                <w:p w:rsidR="00234B26" w:rsidRDefault="00E67CEE" w:rsidP="007A0800">
                  <w:r>
                    <w:t>26</w:t>
                  </w:r>
                </w:p>
              </w:tc>
              <w:tc>
                <w:tcPr>
                  <w:tcW w:w="2172" w:type="dxa"/>
                </w:tcPr>
                <w:p w:rsidR="00234B26" w:rsidRDefault="00E67CEE" w:rsidP="007A0800">
                  <w:r>
                    <w:t>7</w:t>
                  </w:r>
                </w:p>
              </w:tc>
            </w:tr>
            <w:tr w:rsidR="00234B26" w:rsidTr="00234B26">
              <w:tc>
                <w:tcPr>
                  <w:tcW w:w="2518" w:type="dxa"/>
                </w:tcPr>
                <w:p w:rsidR="00234B26" w:rsidRDefault="00234B26" w:rsidP="007A0800">
                  <w:r>
                    <w:t>Year 4</w:t>
                  </w:r>
                </w:p>
              </w:tc>
              <w:tc>
                <w:tcPr>
                  <w:tcW w:w="2327" w:type="dxa"/>
                </w:tcPr>
                <w:p w:rsidR="00584FED" w:rsidRDefault="00584FED" w:rsidP="007A0800">
                  <w:r>
                    <w:t>26</w:t>
                  </w:r>
                </w:p>
              </w:tc>
              <w:tc>
                <w:tcPr>
                  <w:tcW w:w="2328" w:type="dxa"/>
                </w:tcPr>
                <w:p w:rsidR="00234B26" w:rsidRDefault="00584FED" w:rsidP="007A0800">
                  <w:r>
                    <w:t>44</w:t>
                  </w:r>
                </w:p>
              </w:tc>
              <w:tc>
                <w:tcPr>
                  <w:tcW w:w="2431" w:type="dxa"/>
                </w:tcPr>
                <w:p w:rsidR="00234B26" w:rsidRDefault="00234B26" w:rsidP="007A0800">
                  <w:r>
                    <w:t>0</w:t>
                  </w:r>
                </w:p>
              </w:tc>
              <w:tc>
                <w:tcPr>
                  <w:tcW w:w="2172" w:type="dxa"/>
                </w:tcPr>
                <w:p w:rsidR="00234B26" w:rsidRDefault="00584FED" w:rsidP="007A0800">
                  <w:r>
                    <w:t>30</w:t>
                  </w:r>
                </w:p>
              </w:tc>
              <w:tc>
                <w:tcPr>
                  <w:tcW w:w="2172" w:type="dxa"/>
                </w:tcPr>
                <w:p w:rsidR="00234B26" w:rsidRDefault="00584FED" w:rsidP="007A0800">
                  <w:r>
                    <w:t>11</w:t>
                  </w:r>
                </w:p>
              </w:tc>
            </w:tr>
            <w:tr w:rsidR="00234B26" w:rsidTr="00234B26">
              <w:tc>
                <w:tcPr>
                  <w:tcW w:w="2518" w:type="dxa"/>
                </w:tcPr>
                <w:p w:rsidR="00234B26" w:rsidRDefault="00234B26" w:rsidP="007A0800">
                  <w:r>
                    <w:t>Year 5</w:t>
                  </w:r>
                </w:p>
              </w:tc>
              <w:tc>
                <w:tcPr>
                  <w:tcW w:w="2327" w:type="dxa"/>
                </w:tcPr>
                <w:p w:rsidR="00234B26" w:rsidRDefault="00584FED" w:rsidP="007A0800">
                  <w:r>
                    <w:t>19</w:t>
                  </w:r>
                </w:p>
              </w:tc>
              <w:tc>
                <w:tcPr>
                  <w:tcW w:w="2328" w:type="dxa"/>
                </w:tcPr>
                <w:p w:rsidR="00234B26" w:rsidRDefault="00584FED" w:rsidP="007A0800">
                  <w:r>
                    <w:t>36</w:t>
                  </w:r>
                </w:p>
              </w:tc>
              <w:tc>
                <w:tcPr>
                  <w:tcW w:w="2431" w:type="dxa"/>
                </w:tcPr>
                <w:p w:rsidR="00234B26" w:rsidRDefault="00234B26" w:rsidP="007A0800">
                  <w:r>
                    <w:t>0</w:t>
                  </w:r>
                </w:p>
              </w:tc>
              <w:tc>
                <w:tcPr>
                  <w:tcW w:w="2172" w:type="dxa"/>
                </w:tcPr>
                <w:p w:rsidR="00234B26" w:rsidRDefault="00584FED" w:rsidP="007A0800">
                  <w:r>
                    <w:t>27</w:t>
                  </w:r>
                </w:p>
              </w:tc>
              <w:tc>
                <w:tcPr>
                  <w:tcW w:w="2172" w:type="dxa"/>
                </w:tcPr>
                <w:p w:rsidR="00234B26" w:rsidRDefault="00584FED" w:rsidP="007A0800">
                  <w:r>
                    <w:t>5</w:t>
                  </w:r>
                </w:p>
              </w:tc>
            </w:tr>
            <w:tr w:rsidR="00234B26" w:rsidTr="00234B26">
              <w:tc>
                <w:tcPr>
                  <w:tcW w:w="2518" w:type="dxa"/>
                </w:tcPr>
                <w:p w:rsidR="00234B26" w:rsidRDefault="00234B26" w:rsidP="007A0800">
                  <w:r>
                    <w:t>Year 6</w:t>
                  </w:r>
                </w:p>
              </w:tc>
              <w:tc>
                <w:tcPr>
                  <w:tcW w:w="2327" w:type="dxa"/>
                </w:tcPr>
                <w:p w:rsidR="00234B26" w:rsidRDefault="004F2607" w:rsidP="007A0800">
                  <w:r>
                    <w:t>19</w:t>
                  </w:r>
                </w:p>
              </w:tc>
              <w:tc>
                <w:tcPr>
                  <w:tcW w:w="2328" w:type="dxa"/>
                </w:tcPr>
                <w:p w:rsidR="00234B26" w:rsidRDefault="004F2607" w:rsidP="007A0800">
                  <w:r>
                    <w:t>39</w:t>
                  </w:r>
                </w:p>
              </w:tc>
              <w:tc>
                <w:tcPr>
                  <w:tcW w:w="2431" w:type="dxa"/>
                </w:tcPr>
                <w:p w:rsidR="00234B26" w:rsidRDefault="00234B26" w:rsidP="007A0800">
                  <w:r>
                    <w:t>0</w:t>
                  </w:r>
                </w:p>
              </w:tc>
              <w:tc>
                <w:tcPr>
                  <w:tcW w:w="2172" w:type="dxa"/>
                </w:tcPr>
                <w:p w:rsidR="00234B26" w:rsidRDefault="004F2607" w:rsidP="007A0800">
                  <w:r>
                    <w:t>26</w:t>
                  </w:r>
                </w:p>
              </w:tc>
              <w:tc>
                <w:tcPr>
                  <w:tcW w:w="2172" w:type="dxa"/>
                </w:tcPr>
                <w:p w:rsidR="006514E5" w:rsidRDefault="004F2607" w:rsidP="007A0800">
                  <w:r>
                    <w:t>3</w:t>
                  </w:r>
                </w:p>
              </w:tc>
            </w:tr>
          </w:tbl>
          <w:p w:rsidR="005B0D97" w:rsidRDefault="005B0D97" w:rsidP="007A0800"/>
          <w:p w:rsidR="00234B26" w:rsidRDefault="00234B26" w:rsidP="007A0800"/>
          <w:p w:rsidR="00234B26" w:rsidRDefault="00234B26" w:rsidP="007A0800"/>
        </w:tc>
      </w:tr>
      <w:tr w:rsidR="005B0D97" w:rsidTr="00F75417">
        <w:trPr>
          <w:trHeight w:val="133"/>
        </w:trPr>
        <w:tc>
          <w:tcPr>
            <w:tcW w:w="14174" w:type="dxa"/>
            <w:gridSpan w:val="4"/>
            <w:shd w:val="clear" w:color="auto" w:fill="C6D9F1" w:themeFill="text2" w:themeFillTint="33"/>
          </w:tcPr>
          <w:p w:rsidR="005B0D97" w:rsidRPr="00F75417" w:rsidRDefault="005B0D97" w:rsidP="007A0800">
            <w:pPr>
              <w:rPr>
                <w:b/>
                <w:i/>
              </w:rPr>
            </w:pPr>
            <w:r w:rsidRPr="00F75417">
              <w:rPr>
                <w:b/>
                <w:i/>
              </w:rPr>
              <w:t>Record of PPG for 2013-2014</w:t>
            </w:r>
          </w:p>
        </w:tc>
      </w:tr>
      <w:tr w:rsidR="00F75417" w:rsidTr="00F75417">
        <w:tc>
          <w:tcPr>
            <w:tcW w:w="3543" w:type="dxa"/>
            <w:shd w:val="clear" w:color="auto" w:fill="C6D9F1" w:themeFill="text2" w:themeFillTint="33"/>
          </w:tcPr>
          <w:p w:rsidR="00F75417" w:rsidRPr="00F75417" w:rsidRDefault="00F75417" w:rsidP="007A0800">
            <w:pPr>
              <w:rPr>
                <w:b/>
                <w:i/>
              </w:rPr>
            </w:pPr>
            <w:r w:rsidRPr="00F75417">
              <w:rPr>
                <w:b/>
                <w:i/>
              </w:rPr>
              <w:t>Investment</w:t>
            </w:r>
          </w:p>
        </w:tc>
        <w:tc>
          <w:tcPr>
            <w:tcW w:w="3543" w:type="dxa"/>
            <w:shd w:val="clear" w:color="auto" w:fill="C6D9F1" w:themeFill="text2" w:themeFillTint="33"/>
          </w:tcPr>
          <w:p w:rsidR="00F75417" w:rsidRPr="00F75417" w:rsidRDefault="00F75417" w:rsidP="007A0800">
            <w:pPr>
              <w:rPr>
                <w:b/>
                <w:i/>
              </w:rPr>
            </w:pPr>
            <w:r w:rsidRPr="00F75417">
              <w:rPr>
                <w:b/>
                <w:i/>
              </w:rPr>
              <w:t>Objective</w:t>
            </w:r>
          </w:p>
        </w:tc>
        <w:tc>
          <w:tcPr>
            <w:tcW w:w="3544" w:type="dxa"/>
            <w:shd w:val="clear" w:color="auto" w:fill="C6D9F1" w:themeFill="text2" w:themeFillTint="33"/>
          </w:tcPr>
          <w:p w:rsidR="00F75417" w:rsidRPr="00F75417" w:rsidRDefault="00F75417" w:rsidP="007A0800">
            <w:pPr>
              <w:rPr>
                <w:b/>
                <w:i/>
              </w:rPr>
            </w:pPr>
            <w:r w:rsidRPr="00F75417">
              <w:rPr>
                <w:b/>
                <w:i/>
              </w:rPr>
              <w:t>Cost</w:t>
            </w:r>
          </w:p>
        </w:tc>
        <w:tc>
          <w:tcPr>
            <w:tcW w:w="3544" w:type="dxa"/>
            <w:shd w:val="clear" w:color="auto" w:fill="C6D9F1" w:themeFill="text2" w:themeFillTint="33"/>
          </w:tcPr>
          <w:p w:rsidR="00F75417" w:rsidRPr="00F75417" w:rsidRDefault="00F75417" w:rsidP="007A0800">
            <w:pPr>
              <w:rPr>
                <w:b/>
                <w:i/>
              </w:rPr>
            </w:pPr>
            <w:r w:rsidRPr="00F75417">
              <w:rPr>
                <w:b/>
                <w:i/>
              </w:rPr>
              <w:t>Impact</w:t>
            </w:r>
            <w:r w:rsidR="00FE0FCE">
              <w:rPr>
                <w:b/>
                <w:i/>
              </w:rPr>
              <w:t xml:space="preserve"> at end of Spring 2</w:t>
            </w:r>
          </w:p>
        </w:tc>
      </w:tr>
      <w:tr w:rsidR="005B0D97" w:rsidTr="005B0D97">
        <w:tc>
          <w:tcPr>
            <w:tcW w:w="3543" w:type="dxa"/>
          </w:tcPr>
          <w:p w:rsidR="005B0D97" w:rsidRPr="00F75417" w:rsidRDefault="005B0D97" w:rsidP="007A0800">
            <w:pPr>
              <w:rPr>
                <w:i/>
              </w:rPr>
            </w:pPr>
            <w:r w:rsidRPr="00F75417">
              <w:rPr>
                <w:i/>
              </w:rPr>
              <w:t>Number Counts  Teacher</w:t>
            </w:r>
          </w:p>
        </w:tc>
        <w:tc>
          <w:tcPr>
            <w:tcW w:w="3543" w:type="dxa"/>
          </w:tcPr>
          <w:p w:rsidR="005B0D97" w:rsidRPr="00F75417" w:rsidRDefault="005B0D97" w:rsidP="007A0800">
            <w:pPr>
              <w:rPr>
                <w:i/>
              </w:rPr>
            </w:pPr>
            <w:r w:rsidRPr="00F75417">
              <w:rPr>
                <w:i/>
              </w:rPr>
              <w:t xml:space="preserve">To lead short and measureable interventions in maths for underachieving Yr2 pupils and </w:t>
            </w:r>
            <w:proofErr w:type="spellStart"/>
            <w:r w:rsidRPr="00F75417">
              <w:rPr>
                <w:i/>
              </w:rPr>
              <w:t>Yr</w:t>
            </w:r>
            <w:proofErr w:type="spellEnd"/>
            <w:r w:rsidRPr="00F75417">
              <w:rPr>
                <w:i/>
              </w:rPr>
              <w:t xml:space="preserve"> 3 Pupils</w:t>
            </w:r>
          </w:p>
        </w:tc>
        <w:tc>
          <w:tcPr>
            <w:tcW w:w="3544" w:type="dxa"/>
          </w:tcPr>
          <w:p w:rsidR="005B0D97" w:rsidRPr="00F75417" w:rsidRDefault="005B0D97" w:rsidP="007A0800">
            <w:pPr>
              <w:rPr>
                <w:i/>
              </w:rPr>
            </w:pPr>
            <w:r w:rsidRPr="00F75417">
              <w:rPr>
                <w:i/>
              </w:rPr>
              <w:t>£25,452</w:t>
            </w:r>
          </w:p>
        </w:tc>
        <w:tc>
          <w:tcPr>
            <w:tcW w:w="3544" w:type="dxa"/>
          </w:tcPr>
          <w:p w:rsidR="005B0D97" w:rsidRDefault="00FE0FCE" w:rsidP="007A0800">
            <w:r>
              <w:t xml:space="preserve">Although there is some accelerated progress of 4 APS from end of Autumn to end of Spring for some pupils, the impact for some pupils </w:t>
            </w:r>
            <w:r>
              <w:lastRenderedPageBreak/>
              <w:t>has not been so positive.  The Value for money of Number Counts is being reviewed and a decision in the Summer Term will be made as to whether to continue.</w:t>
            </w:r>
          </w:p>
        </w:tc>
      </w:tr>
      <w:tr w:rsidR="005B0D97" w:rsidTr="005B0D97">
        <w:tc>
          <w:tcPr>
            <w:tcW w:w="3543" w:type="dxa"/>
          </w:tcPr>
          <w:p w:rsidR="005B0D97" w:rsidRPr="00F75417" w:rsidRDefault="005B0D97" w:rsidP="007A0800">
            <w:pPr>
              <w:rPr>
                <w:i/>
              </w:rPr>
            </w:pPr>
            <w:proofErr w:type="spellStart"/>
            <w:r w:rsidRPr="00F75417">
              <w:rPr>
                <w:i/>
              </w:rPr>
              <w:lastRenderedPageBreak/>
              <w:t>Yr</w:t>
            </w:r>
            <w:proofErr w:type="spellEnd"/>
            <w:r w:rsidRPr="00F75417">
              <w:rPr>
                <w:i/>
              </w:rPr>
              <w:t xml:space="preserve"> 3 Reading Intervention</w:t>
            </w:r>
          </w:p>
        </w:tc>
        <w:tc>
          <w:tcPr>
            <w:tcW w:w="3543" w:type="dxa"/>
          </w:tcPr>
          <w:p w:rsidR="005B0D97" w:rsidRPr="00F75417" w:rsidRDefault="005B0D97" w:rsidP="00F75417">
            <w:pPr>
              <w:rPr>
                <w:i/>
              </w:rPr>
            </w:pPr>
            <w:r w:rsidRPr="00F75417">
              <w:rPr>
                <w:i/>
              </w:rPr>
              <w:t>To ensure under</w:t>
            </w:r>
            <w:r w:rsidR="00F75417" w:rsidRPr="00F75417">
              <w:rPr>
                <w:i/>
              </w:rPr>
              <w:t xml:space="preserve">achieving </w:t>
            </w:r>
            <w:r w:rsidRPr="00F75417">
              <w:rPr>
                <w:i/>
              </w:rPr>
              <w:t xml:space="preserve"> pupils at end of </w:t>
            </w:r>
            <w:proofErr w:type="spellStart"/>
            <w:r w:rsidRPr="00F75417">
              <w:rPr>
                <w:i/>
              </w:rPr>
              <w:t>Yr</w:t>
            </w:r>
            <w:proofErr w:type="spellEnd"/>
            <w:r w:rsidRPr="00F75417">
              <w:rPr>
                <w:i/>
              </w:rPr>
              <w:t xml:space="preserve"> 2 are able to read at age expected levels at end of Year 3</w:t>
            </w:r>
          </w:p>
        </w:tc>
        <w:tc>
          <w:tcPr>
            <w:tcW w:w="3544" w:type="dxa"/>
          </w:tcPr>
          <w:p w:rsidR="005B0D97" w:rsidRPr="00F75417" w:rsidRDefault="005B0D97" w:rsidP="007A0800">
            <w:pPr>
              <w:rPr>
                <w:i/>
              </w:rPr>
            </w:pPr>
            <w:r w:rsidRPr="00F75417">
              <w:rPr>
                <w:i/>
              </w:rPr>
              <w:t>£5600</w:t>
            </w:r>
          </w:p>
        </w:tc>
        <w:tc>
          <w:tcPr>
            <w:tcW w:w="3544" w:type="dxa"/>
          </w:tcPr>
          <w:p w:rsidR="001D7471" w:rsidRDefault="00EF2D2D" w:rsidP="007A0800">
            <w:r>
              <w:t>In the 10 weeks the intervention has been running – the pupils have made average progress of 3 points for reading and 2.5 for writing.</w:t>
            </w:r>
          </w:p>
        </w:tc>
      </w:tr>
      <w:tr w:rsidR="005B0D97" w:rsidTr="005B0D97">
        <w:tc>
          <w:tcPr>
            <w:tcW w:w="3543" w:type="dxa"/>
          </w:tcPr>
          <w:p w:rsidR="005B0D97" w:rsidRPr="00F75417" w:rsidRDefault="005B0D97" w:rsidP="007A0800">
            <w:pPr>
              <w:rPr>
                <w:i/>
              </w:rPr>
            </w:pPr>
            <w:proofErr w:type="spellStart"/>
            <w:r w:rsidRPr="00F75417">
              <w:rPr>
                <w:i/>
              </w:rPr>
              <w:t>Yr</w:t>
            </w:r>
            <w:proofErr w:type="spellEnd"/>
            <w:r w:rsidRPr="00F75417">
              <w:rPr>
                <w:i/>
              </w:rPr>
              <w:t xml:space="preserve"> 3 Maths Intervention</w:t>
            </w:r>
          </w:p>
        </w:tc>
        <w:tc>
          <w:tcPr>
            <w:tcW w:w="3543" w:type="dxa"/>
          </w:tcPr>
          <w:p w:rsidR="005B0D97" w:rsidRPr="00F75417" w:rsidRDefault="005B0D97" w:rsidP="00F75417">
            <w:pPr>
              <w:rPr>
                <w:i/>
              </w:rPr>
            </w:pPr>
            <w:r w:rsidRPr="00F75417">
              <w:rPr>
                <w:i/>
              </w:rPr>
              <w:t>To ensure under</w:t>
            </w:r>
            <w:r w:rsidR="00F75417" w:rsidRPr="00F75417">
              <w:rPr>
                <w:i/>
              </w:rPr>
              <w:t>achieving</w:t>
            </w:r>
            <w:r w:rsidRPr="00F75417">
              <w:rPr>
                <w:i/>
              </w:rPr>
              <w:t xml:space="preserve"> pupils at end of </w:t>
            </w:r>
            <w:proofErr w:type="spellStart"/>
            <w:r w:rsidRPr="00F75417">
              <w:rPr>
                <w:i/>
              </w:rPr>
              <w:t>Yr</w:t>
            </w:r>
            <w:proofErr w:type="spellEnd"/>
            <w:r w:rsidRPr="00F75417">
              <w:rPr>
                <w:i/>
              </w:rPr>
              <w:t xml:space="preserve"> 2 are able to read at age expected levels at end of Year 3</w:t>
            </w:r>
          </w:p>
        </w:tc>
        <w:tc>
          <w:tcPr>
            <w:tcW w:w="3544" w:type="dxa"/>
          </w:tcPr>
          <w:p w:rsidR="005B0D97" w:rsidRPr="00F75417" w:rsidRDefault="005B0D97" w:rsidP="007A0800">
            <w:pPr>
              <w:rPr>
                <w:i/>
              </w:rPr>
            </w:pPr>
            <w:r w:rsidRPr="00F75417">
              <w:rPr>
                <w:i/>
              </w:rPr>
              <w:t>£5600</w:t>
            </w:r>
          </w:p>
        </w:tc>
        <w:tc>
          <w:tcPr>
            <w:tcW w:w="3544" w:type="dxa"/>
          </w:tcPr>
          <w:p w:rsidR="005B0D97" w:rsidRDefault="00EF2D2D" w:rsidP="007A0800">
            <w:r>
              <w:t>All the pupils have made 2APS points</w:t>
            </w:r>
            <w:r w:rsidR="00042456">
              <w:t xml:space="preserve"> from the end </w:t>
            </w:r>
            <w:proofErr w:type="gramStart"/>
            <w:r w:rsidR="00042456">
              <w:t>of  Autumn</w:t>
            </w:r>
            <w:proofErr w:type="gramEnd"/>
            <w:r w:rsidR="00042456">
              <w:t xml:space="preserve"> Term to end of Spring Term.</w:t>
            </w:r>
          </w:p>
        </w:tc>
      </w:tr>
      <w:tr w:rsidR="00042456" w:rsidTr="005B0D97">
        <w:tc>
          <w:tcPr>
            <w:tcW w:w="3543" w:type="dxa"/>
          </w:tcPr>
          <w:p w:rsidR="00042456" w:rsidRPr="00F75417" w:rsidRDefault="00042456" w:rsidP="007A0800">
            <w:pPr>
              <w:rPr>
                <w:i/>
              </w:rPr>
            </w:pPr>
            <w:proofErr w:type="spellStart"/>
            <w:r w:rsidRPr="00F75417">
              <w:rPr>
                <w:i/>
              </w:rPr>
              <w:t>Yr</w:t>
            </w:r>
            <w:proofErr w:type="spellEnd"/>
            <w:r w:rsidRPr="00F75417">
              <w:rPr>
                <w:i/>
              </w:rPr>
              <w:t xml:space="preserve"> 6 Writ</w:t>
            </w:r>
            <w:r>
              <w:rPr>
                <w:i/>
              </w:rPr>
              <w:t>i</w:t>
            </w:r>
            <w:r w:rsidRPr="00F75417">
              <w:rPr>
                <w:i/>
              </w:rPr>
              <w:t>ng tuition</w:t>
            </w:r>
          </w:p>
        </w:tc>
        <w:tc>
          <w:tcPr>
            <w:tcW w:w="3543" w:type="dxa"/>
          </w:tcPr>
          <w:p w:rsidR="00042456" w:rsidRPr="00F75417" w:rsidRDefault="00042456" w:rsidP="00A02E1A">
            <w:pPr>
              <w:rPr>
                <w:i/>
              </w:rPr>
            </w:pPr>
            <w:r w:rsidRPr="00F75417">
              <w:rPr>
                <w:i/>
              </w:rPr>
              <w:t>For underachieving pupils in year 6 to be working at age expected in writing</w:t>
            </w:r>
          </w:p>
        </w:tc>
        <w:tc>
          <w:tcPr>
            <w:tcW w:w="3544" w:type="dxa"/>
          </w:tcPr>
          <w:p w:rsidR="00042456" w:rsidRPr="00F75417" w:rsidRDefault="00042456" w:rsidP="007A0800">
            <w:pPr>
              <w:rPr>
                <w:i/>
              </w:rPr>
            </w:pPr>
            <w:r w:rsidRPr="00F75417">
              <w:rPr>
                <w:i/>
              </w:rPr>
              <w:t>£4500</w:t>
            </w:r>
          </w:p>
        </w:tc>
        <w:tc>
          <w:tcPr>
            <w:tcW w:w="3544" w:type="dxa"/>
          </w:tcPr>
          <w:p w:rsidR="00042456" w:rsidRDefault="00042456" w:rsidP="00042456">
            <w:r>
              <w:t>Although there is some accelerated progress of 4 APS from end of Autumn to end of Spring for some pupils, the impact for some pupils has not been so positive.   The overall impact on pupils’ learning will be assessed at the end of academic year and a decision made as to whether to seek a more effective intervention.</w:t>
            </w:r>
          </w:p>
        </w:tc>
      </w:tr>
    </w:tbl>
    <w:p w:rsidR="00786E07" w:rsidRDefault="00786E07">
      <w:r>
        <w:br w:type="page"/>
      </w:r>
    </w:p>
    <w:tbl>
      <w:tblPr>
        <w:tblStyle w:val="TableGrid"/>
        <w:tblW w:w="0" w:type="auto"/>
        <w:tblLook w:val="04A0" w:firstRow="1" w:lastRow="0" w:firstColumn="1" w:lastColumn="0" w:noHBand="0" w:noVBand="1"/>
      </w:tblPr>
      <w:tblGrid>
        <w:gridCol w:w="3543"/>
        <w:gridCol w:w="3543"/>
        <w:gridCol w:w="3544"/>
        <w:gridCol w:w="3544"/>
      </w:tblGrid>
      <w:tr w:rsidR="00786E07" w:rsidTr="00FD4347">
        <w:tc>
          <w:tcPr>
            <w:tcW w:w="3543" w:type="dxa"/>
            <w:shd w:val="clear" w:color="auto" w:fill="C6D9F1" w:themeFill="text2" w:themeFillTint="33"/>
          </w:tcPr>
          <w:p w:rsidR="00786E07" w:rsidRPr="00F75417" w:rsidRDefault="00786E07" w:rsidP="00A02E1A">
            <w:pPr>
              <w:rPr>
                <w:b/>
                <w:i/>
              </w:rPr>
            </w:pPr>
            <w:r w:rsidRPr="00F75417">
              <w:rPr>
                <w:b/>
                <w:i/>
              </w:rPr>
              <w:lastRenderedPageBreak/>
              <w:t>Investment</w:t>
            </w:r>
          </w:p>
        </w:tc>
        <w:tc>
          <w:tcPr>
            <w:tcW w:w="3543" w:type="dxa"/>
            <w:shd w:val="clear" w:color="auto" w:fill="C6D9F1" w:themeFill="text2" w:themeFillTint="33"/>
          </w:tcPr>
          <w:p w:rsidR="00786E07" w:rsidRPr="00F75417" w:rsidRDefault="00786E07" w:rsidP="00A02E1A">
            <w:pPr>
              <w:rPr>
                <w:b/>
                <w:i/>
              </w:rPr>
            </w:pPr>
            <w:r w:rsidRPr="00F75417">
              <w:rPr>
                <w:b/>
                <w:i/>
              </w:rPr>
              <w:t>Objective</w:t>
            </w:r>
          </w:p>
        </w:tc>
        <w:tc>
          <w:tcPr>
            <w:tcW w:w="3544" w:type="dxa"/>
            <w:shd w:val="clear" w:color="auto" w:fill="C6D9F1" w:themeFill="text2" w:themeFillTint="33"/>
          </w:tcPr>
          <w:p w:rsidR="00786E07" w:rsidRPr="00F75417" w:rsidRDefault="00786E07" w:rsidP="00A02E1A">
            <w:pPr>
              <w:rPr>
                <w:b/>
                <w:i/>
              </w:rPr>
            </w:pPr>
            <w:r w:rsidRPr="00F75417">
              <w:rPr>
                <w:b/>
                <w:i/>
              </w:rPr>
              <w:t>Cost</w:t>
            </w:r>
          </w:p>
        </w:tc>
        <w:tc>
          <w:tcPr>
            <w:tcW w:w="3544" w:type="dxa"/>
            <w:shd w:val="clear" w:color="auto" w:fill="C6D9F1" w:themeFill="text2" w:themeFillTint="33"/>
          </w:tcPr>
          <w:p w:rsidR="00786E07" w:rsidRPr="00F75417" w:rsidRDefault="00786E07" w:rsidP="00A02E1A">
            <w:pPr>
              <w:rPr>
                <w:b/>
                <w:i/>
              </w:rPr>
            </w:pPr>
            <w:r w:rsidRPr="00F75417">
              <w:rPr>
                <w:b/>
                <w:i/>
              </w:rPr>
              <w:t>Impact</w:t>
            </w:r>
          </w:p>
        </w:tc>
      </w:tr>
      <w:tr w:rsidR="00042456" w:rsidTr="005B0D97">
        <w:tc>
          <w:tcPr>
            <w:tcW w:w="3543" w:type="dxa"/>
          </w:tcPr>
          <w:p w:rsidR="00042456" w:rsidRPr="00F75417" w:rsidRDefault="00042456" w:rsidP="007A0800">
            <w:pPr>
              <w:rPr>
                <w:i/>
              </w:rPr>
            </w:pPr>
            <w:proofErr w:type="spellStart"/>
            <w:r w:rsidRPr="00F75417">
              <w:rPr>
                <w:i/>
              </w:rPr>
              <w:t>Yr</w:t>
            </w:r>
            <w:proofErr w:type="spellEnd"/>
            <w:r w:rsidRPr="00F75417">
              <w:rPr>
                <w:i/>
              </w:rPr>
              <w:t xml:space="preserve"> 6 Literacy and Numeracy Specialist Teacher</w:t>
            </w:r>
          </w:p>
        </w:tc>
        <w:tc>
          <w:tcPr>
            <w:tcW w:w="3543" w:type="dxa"/>
          </w:tcPr>
          <w:p w:rsidR="00042456" w:rsidRPr="00F75417" w:rsidRDefault="00042456" w:rsidP="00F75417">
            <w:pPr>
              <w:rPr>
                <w:i/>
              </w:rPr>
            </w:pPr>
            <w:r w:rsidRPr="00F75417">
              <w:rPr>
                <w:i/>
              </w:rPr>
              <w:t xml:space="preserve">For underachieving pupils in year 6 to be working at age expected in English and Maths </w:t>
            </w:r>
          </w:p>
        </w:tc>
        <w:tc>
          <w:tcPr>
            <w:tcW w:w="3544" w:type="dxa"/>
          </w:tcPr>
          <w:p w:rsidR="00042456" w:rsidRPr="00F75417" w:rsidRDefault="00042456" w:rsidP="007A0800">
            <w:pPr>
              <w:rPr>
                <w:i/>
              </w:rPr>
            </w:pPr>
            <w:r w:rsidRPr="00F75417">
              <w:rPr>
                <w:i/>
              </w:rPr>
              <w:t>£13</w:t>
            </w:r>
            <w:r>
              <w:rPr>
                <w:i/>
              </w:rPr>
              <w:t>,</w:t>
            </w:r>
            <w:r w:rsidRPr="00F75417">
              <w:rPr>
                <w:i/>
              </w:rPr>
              <w:t>100</w:t>
            </w:r>
          </w:p>
        </w:tc>
        <w:tc>
          <w:tcPr>
            <w:tcW w:w="3544" w:type="dxa"/>
          </w:tcPr>
          <w:p w:rsidR="00042456" w:rsidRDefault="00042456" w:rsidP="0017405B">
            <w:r>
              <w:t>Although there is some accelerated progress of 4 APS from end of Autumn to end of Spring for some pupils, the impact for some pupils has not been so positive.   The overall impact on pupils’ learning will be assessed at the end of academic year and a decision made as to whether to seek a more effective intervention.</w:t>
            </w:r>
          </w:p>
        </w:tc>
      </w:tr>
      <w:tr w:rsidR="00042456" w:rsidTr="005B0D97">
        <w:tc>
          <w:tcPr>
            <w:tcW w:w="3543" w:type="dxa"/>
          </w:tcPr>
          <w:p w:rsidR="00042456" w:rsidRDefault="00042456" w:rsidP="007A0800">
            <w:pPr>
              <w:rPr>
                <w:i/>
              </w:rPr>
            </w:pPr>
            <w:r>
              <w:rPr>
                <w:i/>
              </w:rPr>
              <w:t>Easter School Revision</w:t>
            </w:r>
          </w:p>
        </w:tc>
        <w:tc>
          <w:tcPr>
            <w:tcW w:w="3543" w:type="dxa"/>
          </w:tcPr>
          <w:p w:rsidR="00042456" w:rsidRDefault="00042456" w:rsidP="00F75417">
            <w:pPr>
              <w:rPr>
                <w:i/>
              </w:rPr>
            </w:pPr>
            <w:r>
              <w:rPr>
                <w:i/>
              </w:rPr>
              <w:t>For all pupils in year 6 to receive additional revision for end of year SATS</w:t>
            </w:r>
          </w:p>
        </w:tc>
        <w:tc>
          <w:tcPr>
            <w:tcW w:w="3544" w:type="dxa"/>
          </w:tcPr>
          <w:p w:rsidR="00042456" w:rsidRDefault="00042456" w:rsidP="007A0800">
            <w:pPr>
              <w:rPr>
                <w:i/>
              </w:rPr>
            </w:pPr>
            <w:r>
              <w:rPr>
                <w:i/>
              </w:rPr>
              <w:t>£6000</w:t>
            </w:r>
          </w:p>
        </w:tc>
        <w:tc>
          <w:tcPr>
            <w:tcW w:w="3544" w:type="dxa"/>
          </w:tcPr>
          <w:p w:rsidR="00042456" w:rsidRDefault="00042456" w:rsidP="007A0800">
            <w:r>
              <w:t>TBC</w:t>
            </w:r>
          </w:p>
        </w:tc>
      </w:tr>
      <w:tr w:rsidR="00042456" w:rsidTr="005B0D97">
        <w:tc>
          <w:tcPr>
            <w:tcW w:w="3543" w:type="dxa"/>
          </w:tcPr>
          <w:p w:rsidR="00042456" w:rsidRPr="00F75417" w:rsidRDefault="00042456" w:rsidP="007A0800">
            <w:pPr>
              <w:rPr>
                <w:i/>
              </w:rPr>
            </w:pPr>
            <w:r>
              <w:rPr>
                <w:i/>
              </w:rPr>
              <w:t>Mentoring Support</w:t>
            </w:r>
          </w:p>
        </w:tc>
        <w:tc>
          <w:tcPr>
            <w:tcW w:w="3543" w:type="dxa"/>
          </w:tcPr>
          <w:p w:rsidR="00042456" w:rsidRPr="00F75417" w:rsidRDefault="00042456" w:rsidP="00F75417">
            <w:pPr>
              <w:rPr>
                <w:i/>
              </w:rPr>
            </w:pPr>
            <w:r>
              <w:rPr>
                <w:i/>
              </w:rPr>
              <w:t>To ensure pupils at risk of underachievement or exclusion are appropriately supported</w:t>
            </w:r>
          </w:p>
        </w:tc>
        <w:tc>
          <w:tcPr>
            <w:tcW w:w="3544" w:type="dxa"/>
          </w:tcPr>
          <w:p w:rsidR="00042456" w:rsidRPr="00F75417" w:rsidRDefault="00042456" w:rsidP="007A0800">
            <w:pPr>
              <w:rPr>
                <w:i/>
              </w:rPr>
            </w:pPr>
            <w:r>
              <w:rPr>
                <w:i/>
              </w:rPr>
              <w:t>£20000</w:t>
            </w:r>
          </w:p>
        </w:tc>
        <w:tc>
          <w:tcPr>
            <w:tcW w:w="3544" w:type="dxa"/>
          </w:tcPr>
          <w:p w:rsidR="00042456" w:rsidRDefault="00042456" w:rsidP="007A0800">
            <w:r>
              <w:t>The case load for the Learning Mentor is high.  Her impact though is high, both in improving attendance, dealing with barriers to learning and signposting parents to support.</w:t>
            </w:r>
          </w:p>
        </w:tc>
      </w:tr>
      <w:tr w:rsidR="00042456" w:rsidTr="005B0D97">
        <w:tc>
          <w:tcPr>
            <w:tcW w:w="3543" w:type="dxa"/>
          </w:tcPr>
          <w:p w:rsidR="00042456" w:rsidRDefault="00042456" w:rsidP="007A0800">
            <w:pPr>
              <w:rPr>
                <w:i/>
              </w:rPr>
            </w:pPr>
            <w:r>
              <w:rPr>
                <w:i/>
              </w:rPr>
              <w:t>Attendance Support</w:t>
            </w:r>
          </w:p>
        </w:tc>
        <w:tc>
          <w:tcPr>
            <w:tcW w:w="3543" w:type="dxa"/>
          </w:tcPr>
          <w:p w:rsidR="00042456" w:rsidRDefault="00042456" w:rsidP="00F75417">
            <w:pPr>
              <w:rPr>
                <w:i/>
              </w:rPr>
            </w:pPr>
            <w:r>
              <w:rPr>
                <w:i/>
              </w:rPr>
              <w:t>To ensure Persistent Absence is addressed through focussed work with vulnerable families</w:t>
            </w:r>
          </w:p>
        </w:tc>
        <w:tc>
          <w:tcPr>
            <w:tcW w:w="3544" w:type="dxa"/>
          </w:tcPr>
          <w:p w:rsidR="00042456" w:rsidRDefault="00042456" w:rsidP="007A0800">
            <w:pPr>
              <w:rPr>
                <w:i/>
              </w:rPr>
            </w:pPr>
            <w:r>
              <w:rPr>
                <w:i/>
              </w:rPr>
              <w:t>£7500</w:t>
            </w:r>
          </w:p>
        </w:tc>
        <w:tc>
          <w:tcPr>
            <w:tcW w:w="3544" w:type="dxa"/>
          </w:tcPr>
          <w:p w:rsidR="00042456" w:rsidRDefault="00042456" w:rsidP="007A0800">
            <w:r>
              <w:t xml:space="preserve">The school’s attendance at end of Autumn 13 was average at 96.4.  This is an improvement on the same period for the previous year which was below average at 94.9%. </w:t>
            </w:r>
          </w:p>
        </w:tc>
      </w:tr>
      <w:tr w:rsidR="00042456" w:rsidTr="005B0D97">
        <w:tc>
          <w:tcPr>
            <w:tcW w:w="3543" w:type="dxa"/>
          </w:tcPr>
          <w:p w:rsidR="00042456" w:rsidRDefault="00042456" w:rsidP="007A0800">
            <w:pPr>
              <w:rPr>
                <w:i/>
              </w:rPr>
            </w:pPr>
            <w:r>
              <w:rPr>
                <w:i/>
              </w:rPr>
              <w:t>Homework support</w:t>
            </w:r>
          </w:p>
        </w:tc>
        <w:tc>
          <w:tcPr>
            <w:tcW w:w="3543" w:type="dxa"/>
          </w:tcPr>
          <w:p w:rsidR="00042456" w:rsidRDefault="00042456" w:rsidP="00F75417">
            <w:pPr>
              <w:rPr>
                <w:i/>
              </w:rPr>
            </w:pPr>
            <w:r>
              <w:rPr>
                <w:i/>
              </w:rPr>
              <w:t>To enable all pupils to be able to complete homework tasks through after school provision</w:t>
            </w:r>
          </w:p>
        </w:tc>
        <w:tc>
          <w:tcPr>
            <w:tcW w:w="3544" w:type="dxa"/>
          </w:tcPr>
          <w:p w:rsidR="00042456" w:rsidRDefault="00042456" w:rsidP="007A0800">
            <w:pPr>
              <w:rPr>
                <w:i/>
              </w:rPr>
            </w:pPr>
            <w:r>
              <w:rPr>
                <w:i/>
              </w:rPr>
              <w:t>£6500</w:t>
            </w:r>
          </w:p>
        </w:tc>
        <w:tc>
          <w:tcPr>
            <w:tcW w:w="3544" w:type="dxa"/>
          </w:tcPr>
          <w:p w:rsidR="00042456" w:rsidRDefault="00042456" w:rsidP="007A0800">
            <w:r>
              <w:t xml:space="preserve">Homework clubs are well attended.  Pupils are identified by teachers and the assessment co.  Since charges for clubs were stopped in January 2014, the uptake by PPG pupils has </w:t>
            </w:r>
            <w:r>
              <w:lastRenderedPageBreak/>
              <w:t>increased.</w:t>
            </w:r>
          </w:p>
        </w:tc>
      </w:tr>
      <w:tr w:rsidR="00042456" w:rsidTr="005B0D97">
        <w:tc>
          <w:tcPr>
            <w:tcW w:w="3543" w:type="dxa"/>
          </w:tcPr>
          <w:p w:rsidR="00042456" w:rsidRDefault="00042456" w:rsidP="00F75417">
            <w:pPr>
              <w:rPr>
                <w:i/>
              </w:rPr>
            </w:pPr>
            <w:r>
              <w:rPr>
                <w:i/>
              </w:rPr>
              <w:lastRenderedPageBreak/>
              <w:t>KS2 Literacy and Maths Booster</w:t>
            </w:r>
          </w:p>
        </w:tc>
        <w:tc>
          <w:tcPr>
            <w:tcW w:w="3543" w:type="dxa"/>
          </w:tcPr>
          <w:p w:rsidR="00042456" w:rsidRDefault="00042456" w:rsidP="00F75417">
            <w:pPr>
              <w:rPr>
                <w:i/>
              </w:rPr>
            </w:pPr>
            <w:r>
              <w:rPr>
                <w:i/>
              </w:rPr>
              <w:t>To provide after school literacy and numeracy boosters to support pupils at risk of underachievement</w:t>
            </w:r>
          </w:p>
        </w:tc>
        <w:tc>
          <w:tcPr>
            <w:tcW w:w="3544" w:type="dxa"/>
          </w:tcPr>
          <w:p w:rsidR="00042456" w:rsidRDefault="00042456" w:rsidP="007A0800">
            <w:pPr>
              <w:rPr>
                <w:i/>
              </w:rPr>
            </w:pPr>
            <w:r>
              <w:rPr>
                <w:i/>
              </w:rPr>
              <w:t>£10500</w:t>
            </w:r>
          </w:p>
        </w:tc>
        <w:tc>
          <w:tcPr>
            <w:tcW w:w="3544" w:type="dxa"/>
          </w:tcPr>
          <w:p w:rsidR="00042456" w:rsidRDefault="00042456" w:rsidP="0017405B">
            <w:proofErr w:type="gramStart"/>
            <w:r>
              <w:t>Booster  clubs</w:t>
            </w:r>
            <w:proofErr w:type="gramEnd"/>
            <w:r>
              <w:t xml:space="preserve"> are well attended.  Pupils are identified by teachers and the assessment co.  Since charges for clubs were stopped in January 2014, the uptake by PPG pupils has increased and numbers taking part overall has risen.  From an average of 9 pupils per session to 25+</w:t>
            </w:r>
          </w:p>
        </w:tc>
      </w:tr>
      <w:tr w:rsidR="00042456" w:rsidTr="005B0D97">
        <w:tc>
          <w:tcPr>
            <w:tcW w:w="3543" w:type="dxa"/>
          </w:tcPr>
          <w:p w:rsidR="00042456" w:rsidRDefault="00042456" w:rsidP="00F75417">
            <w:pPr>
              <w:rPr>
                <w:i/>
              </w:rPr>
            </w:pPr>
            <w:r>
              <w:rPr>
                <w:i/>
              </w:rPr>
              <w:t>Motor Skills development in EYFS</w:t>
            </w:r>
          </w:p>
        </w:tc>
        <w:tc>
          <w:tcPr>
            <w:tcW w:w="3543" w:type="dxa"/>
          </w:tcPr>
          <w:p w:rsidR="00042456" w:rsidRDefault="00042456" w:rsidP="00F75417">
            <w:pPr>
              <w:rPr>
                <w:i/>
              </w:rPr>
            </w:pPr>
            <w:r>
              <w:rPr>
                <w:i/>
              </w:rPr>
              <w:t>To improve the outcomes in Physical development in EYFS through working with OT</w:t>
            </w:r>
          </w:p>
        </w:tc>
        <w:tc>
          <w:tcPr>
            <w:tcW w:w="3544" w:type="dxa"/>
          </w:tcPr>
          <w:p w:rsidR="00042456" w:rsidRDefault="00042456" w:rsidP="007A0800">
            <w:pPr>
              <w:rPr>
                <w:i/>
              </w:rPr>
            </w:pPr>
            <w:r>
              <w:rPr>
                <w:i/>
              </w:rPr>
              <w:t>£10500</w:t>
            </w:r>
          </w:p>
        </w:tc>
        <w:tc>
          <w:tcPr>
            <w:tcW w:w="3544" w:type="dxa"/>
          </w:tcPr>
          <w:p w:rsidR="00E45DDA" w:rsidRDefault="00E45DDA" w:rsidP="007A0800">
            <w:r>
              <w:t xml:space="preserve">On entry to Reception, only 3% of children were within the 40-60month band for Moving and Handling, Health and Safe Care and </w:t>
            </w:r>
            <w:proofErr w:type="spellStart"/>
            <w:r>
              <w:t>Self confidence</w:t>
            </w:r>
            <w:proofErr w:type="spellEnd"/>
            <w:r>
              <w:t xml:space="preserve"> and self-awareness.  At the </w:t>
            </w:r>
            <w:proofErr w:type="spellStart"/>
            <w:r>
              <w:t>enf</w:t>
            </w:r>
            <w:proofErr w:type="spellEnd"/>
            <w:r>
              <w:t xml:space="preserve"> of Spring this figure has risen to 91%</w:t>
            </w:r>
          </w:p>
        </w:tc>
      </w:tr>
      <w:tr w:rsidR="00042456" w:rsidTr="005B0D97">
        <w:tc>
          <w:tcPr>
            <w:tcW w:w="3543" w:type="dxa"/>
          </w:tcPr>
          <w:p w:rsidR="00042456" w:rsidRDefault="00042456" w:rsidP="00F75417">
            <w:pPr>
              <w:rPr>
                <w:i/>
              </w:rPr>
            </w:pPr>
            <w:r>
              <w:rPr>
                <w:i/>
              </w:rPr>
              <w:t>Parental Engagement</w:t>
            </w:r>
          </w:p>
        </w:tc>
        <w:tc>
          <w:tcPr>
            <w:tcW w:w="3543" w:type="dxa"/>
          </w:tcPr>
          <w:p w:rsidR="00042456" w:rsidRDefault="00042456" w:rsidP="00F75417">
            <w:pPr>
              <w:rPr>
                <w:i/>
              </w:rPr>
            </w:pPr>
            <w:r>
              <w:rPr>
                <w:i/>
              </w:rPr>
              <w:t>To provide outreach and support to parents of the most vulnerable families</w:t>
            </w:r>
          </w:p>
        </w:tc>
        <w:tc>
          <w:tcPr>
            <w:tcW w:w="3544" w:type="dxa"/>
          </w:tcPr>
          <w:p w:rsidR="00042456" w:rsidRDefault="00042456" w:rsidP="007A0800">
            <w:pPr>
              <w:rPr>
                <w:i/>
              </w:rPr>
            </w:pPr>
            <w:r>
              <w:rPr>
                <w:i/>
              </w:rPr>
              <w:t>£15000</w:t>
            </w:r>
          </w:p>
        </w:tc>
        <w:tc>
          <w:tcPr>
            <w:tcW w:w="3544" w:type="dxa"/>
          </w:tcPr>
          <w:p w:rsidR="00042456" w:rsidRDefault="00E45DDA" w:rsidP="007A0800">
            <w:r>
              <w:t>TBC</w:t>
            </w:r>
          </w:p>
        </w:tc>
      </w:tr>
      <w:tr w:rsidR="00042456" w:rsidTr="005B0D97">
        <w:tc>
          <w:tcPr>
            <w:tcW w:w="3543" w:type="dxa"/>
          </w:tcPr>
          <w:p w:rsidR="00042456" w:rsidRDefault="00042456" w:rsidP="00F75417">
            <w:pPr>
              <w:rPr>
                <w:i/>
              </w:rPr>
            </w:pPr>
            <w:r>
              <w:rPr>
                <w:i/>
              </w:rPr>
              <w:t xml:space="preserve">Independence and readiness for Secondary School in </w:t>
            </w:r>
            <w:proofErr w:type="spellStart"/>
            <w:r>
              <w:rPr>
                <w:i/>
              </w:rPr>
              <w:t>Yr</w:t>
            </w:r>
            <w:proofErr w:type="spellEnd"/>
            <w:r>
              <w:rPr>
                <w:i/>
              </w:rPr>
              <w:t xml:space="preserve"> 6</w:t>
            </w:r>
          </w:p>
        </w:tc>
        <w:tc>
          <w:tcPr>
            <w:tcW w:w="3543" w:type="dxa"/>
          </w:tcPr>
          <w:p w:rsidR="00042456" w:rsidRDefault="00042456" w:rsidP="00F75417">
            <w:pPr>
              <w:rPr>
                <w:i/>
              </w:rPr>
            </w:pPr>
            <w:r>
              <w:rPr>
                <w:i/>
              </w:rPr>
              <w:t>To ensure all pupils in year 6 have access to residential trip</w:t>
            </w:r>
          </w:p>
        </w:tc>
        <w:tc>
          <w:tcPr>
            <w:tcW w:w="3544" w:type="dxa"/>
          </w:tcPr>
          <w:p w:rsidR="00042456" w:rsidRDefault="00042456" w:rsidP="00D3015A">
            <w:pPr>
              <w:rPr>
                <w:i/>
              </w:rPr>
            </w:pPr>
            <w:r>
              <w:rPr>
                <w:i/>
              </w:rPr>
              <w:t>£9000</w:t>
            </w:r>
          </w:p>
        </w:tc>
        <w:tc>
          <w:tcPr>
            <w:tcW w:w="3544" w:type="dxa"/>
          </w:tcPr>
          <w:p w:rsidR="00042456" w:rsidRDefault="00E45DDA" w:rsidP="007A0800">
            <w:r>
              <w:t>The school has subsidised the Residential Trip significantly this year.  This has led to a 50% higher uptake, mainly  made up of pupils entitled to PPG</w:t>
            </w:r>
          </w:p>
        </w:tc>
      </w:tr>
    </w:tbl>
    <w:p w:rsidR="00FD4347" w:rsidRDefault="00FD4347">
      <w:r>
        <w:br w:type="page"/>
      </w:r>
    </w:p>
    <w:tbl>
      <w:tblPr>
        <w:tblStyle w:val="TableGrid"/>
        <w:tblW w:w="0" w:type="auto"/>
        <w:tblLook w:val="04A0" w:firstRow="1" w:lastRow="0" w:firstColumn="1" w:lastColumn="0" w:noHBand="0" w:noVBand="1"/>
      </w:tblPr>
      <w:tblGrid>
        <w:gridCol w:w="3543"/>
        <w:gridCol w:w="3543"/>
        <w:gridCol w:w="3544"/>
        <w:gridCol w:w="3544"/>
      </w:tblGrid>
      <w:tr w:rsidR="00FD4347" w:rsidTr="00FD4347">
        <w:tc>
          <w:tcPr>
            <w:tcW w:w="3543" w:type="dxa"/>
            <w:shd w:val="clear" w:color="auto" w:fill="C6D9F1" w:themeFill="text2" w:themeFillTint="33"/>
          </w:tcPr>
          <w:p w:rsidR="00FD4347" w:rsidRPr="00F75417" w:rsidRDefault="00FD4347" w:rsidP="00A02E1A">
            <w:pPr>
              <w:rPr>
                <w:b/>
                <w:i/>
              </w:rPr>
            </w:pPr>
            <w:r w:rsidRPr="00F75417">
              <w:rPr>
                <w:b/>
                <w:i/>
              </w:rPr>
              <w:lastRenderedPageBreak/>
              <w:t>Investment</w:t>
            </w:r>
          </w:p>
        </w:tc>
        <w:tc>
          <w:tcPr>
            <w:tcW w:w="3543" w:type="dxa"/>
            <w:shd w:val="clear" w:color="auto" w:fill="C6D9F1" w:themeFill="text2" w:themeFillTint="33"/>
          </w:tcPr>
          <w:p w:rsidR="00FD4347" w:rsidRPr="00F75417" w:rsidRDefault="00FD4347" w:rsidP="00A02E1A">
            <w:pPr>
              <w:rPr>
                <w:b/>
                <w:i/>
              </w:rPr>
            </w:pPr>
            <w:r w:rsidRPr="00F75417">
              <w:rPr>
                <w:b/>
                <w:i/>
              </w:rPr>
              <w:t>Objective</w:t>
            </w:r>
          </w:p>
        </w:tc>
        <w:tc>
          <w:tcPr>
            <w:tcW w:w="3544" w:type="dxa"/>
            <w:shd w:val="clear" w:color="auto" w:fill="C6D9F1" w:themeFill="text2" w:themeFillTint="33"/>
          </w:tcPr>
          <w:p w:rsidR="00FD4347" w:rsidRPr="00F75417" w:rsidRDefault="00FD4347" w:rsidP="00A02E1A">
            <w:pPr>
              <w:rPr>
                <w:b/>
                <w:i/>
              </w:rPr>
            </w:pPr>
            <w:r w:rsidRPr="00F75417">
              <w:rPr>
                <w:b/>
                <w:i/>
              </w:rPr>
              <w:t>Cost</w:t>
            </w:r>
          </w:p>
        </w:tc>
        <w:tc>
          <w:tcPr>
            <w:tcW w:w="3544" w:type="dxa"/>
            <w:shd w:val="clear" w:color="auto" w:fill="C6D9F1" w:themeFill="text2" w:themeFillTint="33"/>
          </w:tcPr>
          <w:p w:rsidR="00FD4347" w:rsidRPr="00F75417" w:rsidRDefault="00FD4347" w:rsidP="00A02E1A">
            <w:pPr>
              <w:rPr>
                <w:b/>
                <w:i/>
              </w:rPr>
            </w:pPr>
            <w:r w:rsidRPr="00F75417">
              <w:rPr>
                <w:b/>
                <w:i/>
              </w:rPr>
              <w:t>Impact</w:t>
            </w:r>
          </w:p>
        </w:tc>
      </w:tr>
      <w:tr w:rsidR="00FD4347" w:rsidTr="005B0D97">
        <w:tc>
          <w:tcPr>
            <w:tcW w:w="3543" w:type="dxa"/>
          </w:tcPr>
          <w:p w:rsidR="00FD4347" w:rsidRDefault="00FD4347" w:rsidP="00786E07">
            <w:pPr>
              <w:rPr>
                <w:i/>
              </w:rPr>
            </w:pPr>
            <w:r>
              <w:rPr>
                <w:i/>
              </w:rPr>
              <w:t>Supporting School Visits to improve quality of Writing across the school</w:t>
            </w:r>
          </w:p>
        </w:tc>
        <w:tc>
          <w:tcPr>
            <w:tcW w:w="3543" w:type="dxa"/>
          </w:tcPr>
          <w:p w:rsidR="00FD4347" w:rsidRDefault="00FD4347" w:rsidP="00F75417">
            <w:pPr>
              <w:rPr>
                <w:i/>
              </w:rPr>
            </w:pPr>
            <w:r>
              <w:rPr>
                <w:i/>
              </w:rPr>
              <w:t>To ensure pupils have enriched experiences in order to improve writing across the school</w:t>
            </w:r>
          </w:p>
        </w:tc>
        <w:tc>
          <w:tcPr>
            <w:tcW w:w="3544" w:type="dxa"/>
          </w:tcPr>
          <w:p w:rsidR="00FD4347" w:rsidRDefault="00FD4347" w:rsidP="007A0800">
            <w:pPr>
              <w:rPr>
                <w:i/>
              </w:rPr>
            </w:pPr>
            <w:r>
              <w:rPr>
                <w:i/>
              </w:rPr>
              <w:t>£20000</w:t>
            </w:r>
          </w:p>
        </w:tc>
        <w:tc>
          <w:tcPr>
            <w:tcW w:w="3544" w:type="dxa"/>
          </w:tcPr>
          <w:p w:rsidR="00FD4347" w:rsidRDefault="00E45DDA" w:rsidP="007A0800">
            <w:r>
              <w:t>TBC</w:t>
            </w:r>
          </w:p>
        </w:tc>
      </w:tr>
      <w:tr w:rsidR="00786E07" w:rsidTr="005B0D97">
        <w:tc>
          <w:tcPr>
            <w:tcW w:w="3543" w:type="dxa"/>
          </w:tcPr>
          <w:p w:rsidR="00786E07" w:rsidRDefault="00786E07" w:rsidP="00786E07">
            <w:pPr>
              <w:rPr>
                <w:i/>
              </w:rPr>
            </w:pPr>
            <w:r>
              <w:rPr>
                <w:i/>
              </w:rPr>
              <w:t>To raise attainment at end of KS1</w:t>
            </w:r>
          </w:p>
        </w:tc>
        <w:tc>
          <w:tcPr>
            <w:tcW w:w="3543" w:type="dxa"/>
          </w:tcPr>
          <w:p w:rsidR="00786E07" w:rsidRDefault="00786E07" w:rsidP="00F75417">
            <w:pPr>
              <w:rPr>
                <w:i/>
              </w:rPr>
            </w:pPr>
            <w:r>
              <w:rPr>
                <w:i/>
              </w:rPr>
              <w:t>To provide an additional teacher to ensure higher achieving pupils achieve Level 3</w:t>
            </w:r>
          </w:p>
        </w:tc>
        <w:tc>
          <w:tcPr>
            <w:tcW w:w="3544" w:type="dxa"/>
          </w:tcPr>
          <w:p w:rsidR="00786E07" w:rsidRDefault="00786E07" w:rsidP="007A0800">
            <w:pPr>
              <w:rPr>
                <w:i/>
              </w:rPr>
            </w:pPr>
            <w:r>
              <w:rPr>
                <w:i/>
              </w:rPr>
              <w:t>£25200</w:t>
            </w:r>
          </w:p>
        </w:tc>
        <w:tc>
          <w:tcPr>
            <w:tcW w:w="3544" w:type="dxa"/>
          </w:tcPr>
          <w:p w:rsidR="00786E07" w:rsidRDefault="00E45DDA" w:rsidP="007A0800">
            <w:r>
              <w:t>TBC</w:t>
            </w:r>
          </w:p>
        </w:tc>
      </w:tr>
      <w:tr w:rsidR="00786E07" w:rsidTr="005B0D97">
        <w:tc>
          <w:tcPr>
            <w:tcW w:w="3543" w:type="dxa"/>
          </w:tcPr>
          <w:p w:rsidR="00786E07" w:rsidRDefault="00186734" w:rsidP="00786E07">
            <w:pPr>
              <w:rPr>
                <w:i/>
              </w:rPr>
            </w:pPr>
            <w:r>
              <w:rPr>
                <w:i/>
              </w:rPr>
              <w:t>Access for out of school clubs</w:t>
            </w:r>
          </w:p>
        </w:tc>
        <w:tc>
          <w:tcPr>
            <w:tcW w:w="3543" w:type="dxa"/>
          </w:tcPr>
          <w:p w:rsidR="00786E07" w:rsidRDefault="00186734" w:rsidP="0045551D">
            <w:pPr>
              <w:rPr>
                <w:i/>
              </w:rPr>
            </w:pPr>
            <w:r>
              <w:rPr>
                <w:i/>
              </w:rPr>
              <w:t>To ensure all pupils are able to access the range of After School Activities by reducing cost of non-curriculum based to £5.00 per term</w:t>
            </w:r>
          </w:p>
        </w:tc>
        <w:tc>
          <w:tcPr>
            <w:tcW w:w="3544" w:type="dxa"/>
          </w:tcPr>
          <w:p w:rsidR="00786E07" w:rsidRDefault="00186734" w:rsidP="007A0800">
            <w:pPr>
              <w:rPr>
                <w:i/>
              </w:rPr>
            </w:pPr>
            <w:r>
              <w:rPr>
                <w:i/>
              </w:rPr>
              <w:t>£10000</w:t>
            </w:r>
          </w:p>
        </w:tc>
        <w:tc>
          <w:tcPr>
            <w:tcW w:w="3544" w:type="dxa"/>
          </w:tcPr>
          <w:p w:rsidR="00786E07" w:rsidRDefault="00E45DDA" w:rsidP="007A0800">
            <w:r>
              <w:t xml:space="preserve">The school runs a range of </w:t>
            </w:r>
            <w:proofErr w:type="spellStart"/>
            <w:r>
              <w:t>non core</w:t>
            </w:r>
            <w:proofErr w:type="spellEnd"/>
            <w:r>
              <w:t xml:space="preserve"> after school activities, including sports, drama, crafts, singing, </w:t>
            </w:r>
            <w:r w:rsidR="005C2526">
              <w:t>and Dance.  Reduction in the costs to £5.00 has led to all clubs being full.</w:t>
            </w:r>
          </w:p>
        </w:tc>
      </w:tr>
      <w:tr w:rsidR="00FD4347" w:rsidTr="005B0D97">
        <w:tc>
          <w:tcPr>
            <w:tcW w:w="3543" w:type="dxa"/>
          </w:tcPr>
          <w:p w:rsidR="0045551D" w:rsidRDefault="00FF0EEC" w:rsidP="00786E07">
            <w:pPr>
              <w:rPr>
                <w:i/>
              </w:rPr>
            </w:pPr>
            <w:proofErr w:type="spellStart"/>
            <w:r>
              <w:rPr>
                <w:i/>
              </w:rPr>
              <w:t>Yr</w:t>
            </w:r>
            <w:proofErr w:type="spellEnd"/>
            <w:r>
              <w:rPr>
                <w:i/>
              </w:rPr>
              <w:t xml:space="preserve"> 1 1:1 Phonics Tuition</w:t>
            </w:r>
          </w:p>
          <w:p w:rsidR="00FF0EEC" w:rsidRDefault="00FF0EEC" w:rsidP="00786E07">
            <w:pPr>
              <w:rPr>
                <w:i/>
              </w:rPr>
            </w:pPr>
          </w:p>
          <w:p w:rsidR="00186734" w:rsidRDefault="00186734" w:rsidP="00786E07">
            <w:pPr>
              <w:rPr>
                <w:i/>
              </w:rPr>
            </w:pPr>
          </w:p>
        </w:tc>
        <w:tc>
          <w:tcPr>
            <w:tcW w:w="3543" w:type="dxa"/>
          </w:tcPr>
          <w:p w:rsidR="00FD4347" w:rsidRDefault="00FF0EEC" w:rsidP="00F75417">
            <w:pPr>
              <w:rPr>
                <w:i/>
              </w:rPr>
            </w:pPr>
            <w:r>
              <w:rPr>
                <w:i/>
              </w:rPr>
              <w:t>To enable underachieving pupils to be working at Age Expected at end of Yr1</w:t>
            </w:r>
          </w:p>
        </w:tc>
        <w:tc>
          <w:tcPr>
            <w:tcW w:w="3544" w:type="dxa"/>
          </w:tcPr>
          <w:p w:rsidR="00FD4347" w:rsidRDefault="00FF0EEC" w:rsidP="007A0800">
            <w:pPr>
              <w:rPr>
                <w:i/>
              </w:rPr>
            </w:pPr>
            <w:r>
              <w:rPr>
                <w:i/>
              </w:rPr>
              <w:t>£5000</w:t>
            </w:r>
          </w:p>
        </w:tc>
        <w:tc>
          <w:tcPr>
            <w:tcW w:w="3544" w:type="dxa"/>
          </w:tcPr>
          <w:p w:rsidR="00FD4347" w:rsidRDefault="005C2526" w:rsidP="007A0800">
            <w:r>
              <w:t xml:space="preserve">68% of pupils are working at age expected for Reading in </w:t>
            </w:r>
            <w:proofErr w:type="spellStart"/>
            <w:r>
              <w:t>Yr</w:t>
            </w:r>
            <w:proofErr w:type="spellEnd"/>
            <w:r>
              <w:t xml:space="preserve"> 1 compared with 35% at the end of Autumn Term</w:t>
            </w:r>
          </w:p>
        </w:tc>
      </w:tr>
      <w:tr w:rsidR="00FF0EEC" w:rsidTr="005B0D97">
        <w:tc>
          <w:tcPr>
            <w:tcW w:w="3543" w:type="dxa"/>
          </w:tcPr>
          <w:p w:rsidR="00FF0EEC" w:rsidRDefault="00FF0EEC" w:rsidP="00786E07">
            <w:pPr>
              <w:rPr>
                <w:i/>
              </w:rPr>
            </w:pPr>
            <w:r>
              <w:rPr>
                <w:i/>
              </w:rPr>
              <w:t>Year 2 T/K/C Reading Intervention</w:t>
            </w:r>
          </w:p>
        </w:tc>
        <w:tc>
          <w:tcPr>
            <w:tcW w:w="3543" w:type="dxa"/>
          </w:tcPr>
          <w:p w:rsidR="00FF0EEC" w:rsidRDefault="00FF0EEC" w:rsidP="00F75417">
            <w:pPr>
              <w:rPr>
                <w:i/>
              </w:rPr>
            </w:pPr>
            <w:r>
              <w:rPr>
                <w:i/>
              </w:rPr>
              <w:t xml:space="preserve">To narrow the gap between T/K/C pupils and their peers in </w:t>
            </w:r>
            <w:proofErr w:type="spellStart"/>
            <w:r>
              <w:rPr>
                <w:i/>
              </w:rPr>
              <w:t>Yr</w:t>
            </w:r>
            <w:proofErr w:type="spellEnd"/>
            <w:r>
              <w:rPr>
                <w:i/>
              </w:rPr>
              <w:t xml:space="preserve"> 2</w:t>
            </w:r>
          </w:p>
        </w:tc>
        <w:tc>
          <w:tcPr>
            <w:tcW w:w="3544" w:type="dxa"/>
          </w:tcPr>
          <w:p w:rsidR="00FF0EEC" w:rsidRDefault="00FF0EEC" w:rsidP="007A0800">
            <w:pPr>
              <w:rPr>
                <w:i/>
              </w:rPr>
            </w:pPr>
            <w:r>
              <w:rPr>
                <w:i/>
              </w:rPr>
              <w:t>£15000</w:t>
            </w:r>
          </w:p>
        </w:tc>
        <w:tc>
          <w:tcPr>
            <w:tcW w:w="3544" w:type="dxa"/>
          </w:tcPr>
          <w:p w:rsidR="00FF0EEC" w:rsidRDefault="005C2526" w:rsidP="007A0800">
            <w:r>
              <w:t>The APS for reading for this group at end of Autumn was 10.3.  After the 8 week intervention it has risen to 12.7</w:t>
            </w:r>
          </w:p>
        </w:tc>
      </w:tr>
      <w:tr w:rsidR="00FF0EEC" w:rsidTr="005B0D97">
        <w:tc>
          <w:tcPr>
            <w:tcW w:w="3543" w:type="dxa"/>
          </w:tcPr>
          <w:p w:rsidR="00FF0EEC" w:rsidRDefault="00FF0EEC" w:rsidP="00786E07">
            <w:pPr>
              <w:rPr>
                <w:i/>
              </w:rPr>
            </w:pPr>
            <w:r>
              <w:rPr>
                <w:i/>
              </w:rPr>
              <w:t xml:space="preserve">Sports mentoring for Underachieving </w:t>
            </w:r>
            <w:proofErr w:type="spellStart"/>
            <w:r>
              <w:rPr>
                <w:i/>
              </w:rPr>
              <w:t>Yr</w:t>
            </w:r>
            <w:proofErr w:type="spellEnd"/>
            <w:r>
              <w:rPr>
                <w:i/>
              </w:rPr>
              <w:t xml:space="preserve"> 5 Boys</w:t>
            </w:r>
          </w:p>
        </w:tc>
        <w:tc>
          <w:tcPr>
            <w:tcW w:w="3543" w:type="dxa"/>
          </w:tcPr>
          <w:p w:rsidR="00FF0EEC" w:rsidRDefault="00FF0EEC" w:rsidP="00F75417">
            <w:pPr>
              <w:rPr>
                <w:i/>
              </w:rPr>
            </w:pPr>
            <w:r>
              <w:rPr>
                <w:i/>
              </w:rPr>
              <w:t>To enable underachieving pupils in Year 5 become confident learners and to take pride in academic accomplishment</w:t>
            </w:r>
          </w:p>
        </w:tc>
        <w:tc>
          <w:tcPr>
            <w:tcW w:w="3544" w:type="dxa"/>
          </w:tcPr>
          <w:p w:rsidR="00FF0EEC" w:rsidRDefault="00FF0EEC" w:rsidP="007A0800">
            <w:pPr>
              <w:rPr>
                <w:i/>
              </w:rPr>
            </w:pPr>
            <w:r>
              <w:rPr>
                <w:i/>
              </w:rPr>
              <w:t>£3000</w:t>
            </w:r>
          </w:p>
        </w:tc>
        <w:tc>
          <w:tcPr>
            <w:tcW w:w="3544" w:type="dxa"/>
          </w:tcPr>
          <w:p w:rsidR="00FF0EEC" w:rsidRDefault="005C2526" w:rsidP="005C2526">
            <w:r>
              <w:t>3 of the pupils selected who were making no progress due to their attitude to learning have made positive progress and are now working at age expected.  1 pupil who has SEN is still below age expected but he has made 2APS from end of Autumn to date in reading and maths.</w:t>
            </w:r>
          </w:p>
        </w:tc>
      </w:tr>
      <w:tr w:rsidR="00FF0EEC" w:rsidTr="005B0D97">
        <w:tc>
          <w:tcPr>
            <w:tcW w:w="3543" w:type="dxa"/>
          </w:tcPr>
          <w:p w:rsidR="00FF0EEC" w:rsidRDefault="00FF0EEC" w:rsidP="00786E07">
            <w:pPr>
              <w:rPr>
                <w:i/>
              </w:rPr>
            </w:pPr>
            <w:r>
              <w:rPr>
                <w:i/>
              </w:rPr>
              <w:lastRenderedPageBreak/>
              <w:t>Parental Engagement in EYFS</w:t>
            </w:r>
          </w:p>
        </w:tc>
        <w:tc>
          <w:tcPr>
            <w:tcW w:w="3543" w:type="dxa"/>
          </w:tcPr>
          <w:p w:rsidR="00FF0EEC" w:rsidRDefault="00FF0EEC" w:rsidP="00F75417">
            <w:pPr>
              <w:rPr>
                <w:i/>
              </w:rPr>
            </w:pPr>
            <w:r>
              <w:rPr>
                <w:i/>
              </w:rPr>
              <w:t>To provide high quality resources for parents/carers to support children’s language, phonics and maths development in EYFS</w:t>
            </w:r>
          </w:p>
        </w:tc>
        <w:tc>
          <w:tcPr>
            <w:tcW w:w="3544" w:type="dxa"/>
          </w:tcPr>
          <w:p w:rsidR="00FF0EEC" w:rsidRDefault="00FF0EEC" w:rsidP="007A0800">
            <w:pPr>
              <w:rPr>
                <w:i/>
              </w:rPr>
            </w:pPr>
            <w:r>
              <w:rPr>
                <w:i/>
              </w:rPr>
              <w:t>£12000</w:t>
            </w:r>
          </w:p>
        </w:tc>
        <w:tc>
          <w:tcPr>
            <w:tcW w:w="3544" w:type="dxa"/>
          </w:tcPr>
          <w:p w:rsidR="00FF0EEC" w:rsidRDefault="005C2526" w:rsidP="007A0800">
            <w:r>
              <w:t>The workshops and visits have been attended by a high number of parents.  The resources given as part of the workshop have been well received and parents in EYFs report they can help their pupils better.</w:t>
            </w:r>
          </w:p>
        </w:tc>
      </w:tr>
      <w:tr w:rsidR="00FF0EEC" w:rsidTr="005B0D97">
        <w:tc>
          <w:tcPr>
            <w:tcW w:w="3543" w:type="dxa"/>
          </w:tcPr>
          <w:p w:rsidR="00FF0EEC" w:rsidRDefault="00FF0EEC" w:rsidP="00786E07">
            <w:pPr>
              <w:rPr>
                <w:i/>
              </w:rPr>
            </w:pPr>
            <w:r>
              <w:rPr>
                <w:i/>
              </w:rPr>
              <w:t>Life Skills for Pupils with statement</w:t>
            </w:r>
          </w:p>
        </w:tc>
        <w:tc>
          <w:tcPr>
            <w:tcW w:w="3543" w:type="dxa"/>
          </w:tcPr>
          <w:p w:rsidR="00FF0EEC" w:rsidRDefault="00FF0EEC" w:rsidP="00F75417">
            <w:pPr>
              <w:rPr>
                <w:i/>
              </w:rPr>
            </w:pPr>
            <w:r>
              <w:rPr>
                <w:i/>
              </w:rPr>
              <w:t>To develop a life-skills curriculum for KS2 pupils working below Level 2</w:t>
            </w:r>
          </w:p>
        </w:tc>
        <w:tc>
          <w:tcPr>
            <w:tcW w:w="3544" w:type="dxa"/>
          </w:tcPr>
          <w:p w:rsidR="00FF0EEC" w:rsidRDefault="00FF0EEC" w:rsidP="00D3015A">
            <w:pPr>
              <w:rPr>
                <w:i/>
              </w:rPr>
            </w:pPr>
            <w:r>
              <w:rPr>
                <w:i/>
              </w:rPr>
              <w:t>£</w:t>
            </w:r>
            <w:r w:rsidR="00D3015A">
              <w:rPr>
                <w:i/>
              </w:rPr>
              <w:t>1848</w:t>
            </w:r>
          </w:p>
        </w:tc>
        <w:tc>
          <w:tcPr>
            <w:tcW w:w="3544" w:type="dxa"/>
          </w:tcPr>
          <w:p w:rsidR="00FF0EEC" w:rsidRDefault="005C2526" w:rsidP="007A0800">
            <w:proofErr w:type="spellStart"/>
            <w:r>
              <w:t>Ongoing</w:t>
            </w:r>
            <w:proofErr w:type="spellEnd"/>
            <w:r>
              <w:t>.</w:t>
            </w:r>
            <w:bookmarkStart w:id="0" w:name="_GoBack"/>
            <w:bookmarkEnd w:id="0"/>
          </w:p>
        </w:tc>
      </w:tr>
      <w:tr w:rsidR="00D3015A" w:rsidTr="005B0D97">
        <w:tc>
          <w:tcPr>
            <w:tcW w:w="3543" w:type="dxa"/>
          </w:tcPr>
          <w:p w:rsidR="00D3015A" w:rsidRDefault="00D3015A" w:rsidP="00786E07">
            <w:pPr>
              <w:rPr>
                <w:i/>
              </w:rPr>
            </w:pPr>
          </w:p>
        </w:tc>
        <w:tc>
          <w:tcPr>
            <w:tcW w:w="3543" w:type="dxa"/>
          </w:tcPr>
          <w:p w:rsidR="00D3015A" w:rsidRDefault="00D3015A" w:rsidP="00F75417">
            <w:pPr>
              <w:rPr>
                <w:i/>
              </w:rPr>
            </w:pPr>
            <w:r>
              <w:rPr>
                <w:i/>
              </w:rPr>
              <w:t>Total</w:t>
            </w:r>
          </w:p>
        </w:tc>
        <w:tc>
          <w:tcPr>
            <w:tcW w:w="3544" w:type="dxa"/>
          </w:tcPr>
          <w:p w:rsidR="00D3015A" w:rsidRDefault="00D3015A" w:rsidP="00D3015A">
            <w:pPr>
              <w:rPr>
                <w:i/>
              </w:rPr>
            </w:pPr>
            <w:r>
              <w:rPr>
                <w:i/>
              </w:rPr>
              <w:t>£231300</w:t>
            </w:r>
          </w:p>
        </w:tc>
        <w:tc>
          <w:tcPr>
            <w:tcW w:w="3544" w:type="dxa"/>
          </w:tcPr>
          <w:p w:rsidR="00D3015A" w:rsidRDefault="00D3015A" w:rsidP="007A0800"/>
        </w:tc>
      </w:tr>
    </w:tbl>
    <w:p w:rsidR="005B0D97" w:rsidRPr="007A0800" w:rsidRDefault="005B0D97" w:rsidP="007A0800"/>
    <w:sectPr w:rsidR="005B0D97" w:rsidRPr="007A0800" w:rsidSect="007A080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74" w:rsidRDefault="00FD4374" w:rsidP="005A0003">
      <w:pPr>
        <w:spacing w:after="0" w:line="240" w:lineRule="auto"/>
      </w:pPr>
      <w:r>
        <w:separator/>
      </w:r>
    </w:p>
  </w:endnote>
  <w:endnote w:type="continuationSeparator" w:id="0">
    <w:p w:rsidR="00FD4374" w:rsidRDefault="00FD4374" w:rsidP="005A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00" w:rsidRDefault="007A0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69" w:rsidRDefault="00A80369">
    <w:pPr>
      <w:pStyle w:val="Footer"/>
    </w:pPr>
    <w:r>
      <w:t>Impact will be evaluated following Summative assessment and formative assessment in Summer Term 2014.</w:t>
    </w:r>
  </w:p>
  <w:p w:rsidR="007A0800" w:rsidRDefault="007A0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00" w:rsidRDefault="007A0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74" w:rsidRDefault="00FD4374" w:rsidP="005A0003">
      <w:pPr>
        <w:spacing w:after="0" w:line="240" w:lineRule="auto"/>
      </w:pPr>
      <w:r>
        <w:separator/>
      </w:r>
    </w:p>
  </w:footnote>
  <w:footnote w:type="continuationSeparator" w:id="0">
    <w:p w:rsidR="00FD4374" w:rsidRDefault="00FD4374" w:rsidP="005A0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00" w:rsidRDefault="007A0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03" w:rsidRPr="001A05CF" w:rsidRDefault="005A0003">
    <w:pPr>
      <w:pStyle w:val="Header"/>
      <w:rPr>
        <w:rFonts w:ascii="Arial" w:hAnsi="Arial" w:cs="Arial"/>
        <w:sz w:val="24"/>
        <w:szCs w:val="24"/>
      </w:rPr>
    </w:pPr>
    <w:r w:rsidRPr="001A05CF">
      <w:rPr>
        <w:rFonts w:ascii="Arial" w:hAnsi="Arial" w:cs="Arial"/>
        <w:noProof/>
        <w:sz w:val="24"/>
        <w:szCs w:val="24"/>
        <w:lang w:eastAsia="en-GB"/>
      </w:rPr>
      <w:drawing>
        <wp:inline distT="0" distB="0" distL="0" distR="0" wp14:anchorId="29EFA5F5" wp14:editId="69BE5EED">
          <wp:extent cx="1321594" cy="1143000"/>
          <wp:effectExtent l="0" t="0" r="0" b="0"/>
          <wp:docPr id="1" name="Picture 1" descr="C:\Users\head\Desktop\logo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2[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594" cy="1143000"/>
                  </a:xfrm>
                  <a:prstGeom prst="rect">
                    <a:avLst/>
                  </a:prstGeom>
                  <a:noFill/>
                  <a:ln>
                    <a:noFill/>
                  </a:ln>
                </pic:spPr>
              </pic:pic>
            </a:graphicData>
          </a:graphic>
        </wp:inline>
      </w:drawing>
    </w:r>
    <w:r w:rsidRPr="001A05CF">
      <w:rPr>
        <w:rFonts w:ascii="Arial" w:hAnsi="Arial" w:cs="Arial"/>
        <w:sz w:val="24"/>
        <w:szCs w:val="24"/>
      </w:rPr>
      <w:ptab w:relativeTo="margin" w:alignment="center" w:leader="none"/>
    </w:r>
    <w:r w:rsidRPr="001A05CF">
      <w:rPr>
        <w:rFonts w:ascii="Arial" w:hAnsi="Arial" w:cs="Arial"/>
        <w:sz w:val="24"/>
        <w:szCs w:val="24"/>
      </w:rPr>
      <w:t xml:space="preserve">Everybody Excelling, </w:t>
    </w:r>
    <w:proofErr w:type="spellStart"/>
    <w:r w:rsidRPr="001A05CF">
      <w:rPr>
        <w:rFonts w:ascii="Arial" w:hAnsi="Arial" w:cs="Arial"/>
        <w:sz w:val="24"/>
        <w:szCs w:val="24"/>
      </w:rPr>
      <w:t>Everyday</w:t>
    </w:r>
    <w:proofErr w:type="spellEnd"/>
    <w:r w:rsidRPr="001A05CF">
      <w:rPr>
        <w:rFonts w:ascii="Arial" w:hAnsi="Arial" w:cs="Arial"/>
        <w:sz w:val="24"/>
        <w:szCs w:val="24"/>
      </w:rPr>
      <w:t>.  No Excuses</w:t>
    </w:r>
    <w:r w:rsidRPr="001A05CF">
      <w:rPr>
        <w:rFonts w:ascii="Arial" w:hAnsi="Arial" w:cs="Arial"/>
        <w:sz w:val="24"/>
        <w:szCs w:val="24"/>
      </w:rPr>
      <w:tab/>
    </w:r>
    <w:r w:rsidR="008C3398">
      <w:rPr>
        <w:rFonts w:ascii="Arial" w:hAnsi="Arial" w:cs="Arial"/>
        <w:sz w:val="24"/>
        <w:szCs w:val="24"/>
      </w:rPr>
      <w:tab/>
    </w:r>
    <w:r w:rsidR="008C3398">
      <w:rPr>
        <w:rFonts w:ascii="Arial" w:hAnsi="Arial" w:cs="Arial"/>
        <w:sz w:val="24"/>
        <w:szCs w:val="24"/>
      </w:rPr>
      <w:tab/>
    </w:r>
    <w:r w:rsidR="008C3398">
      <w:rPr>
        <w:rFonts w:ascii="Arial" w:hAnsi="Arial" w:cs="Arial"/>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00" w:rsidRDefault="007A0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86CF4"/>
    <w:multiLevelType w:val="hybridMultilevel"/>
    <w:tmpl w:val="E26AA44E"/>
    <w:lvl w:ilvl="0" w:tplc="5260C7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03"/>
    <w:rsid w:val="00042456"/>
    <w:rsid w:val="00186734"/>
    <w:rsid w:val="001A05CF"/>
    <w:rsid w:val="001D7471"/>
    <w:rsid w:val="00234B26"/>
    <w:rsid w:val="00306F73"/>
    <w:rsid w:val="00311495"/>
    <w:rsid w:val="00365405"/>
    <w:rsid w:val="003666C2"/>
    <w:rsid w:val="00381138"/>
    <w:rsid w:val="003A72B4"/>
    <w:rsid w:val="0045551D"/>
    <w:rsid w:val="004F2607"/>
    <w:rsid w:val="00583DD6"/>
    <w:rsid w:val="00584FED"/>
    <w:rsid w:val="005A0003"/>
    <w:rsid w:val="005B0D97"/>
    <w:rsid w:val="005B7B63"/>
    <w:rsid w:val="005C2526"/>
    <w:rsid w:val="006514E5"/>
    <w:rsid w:val="006D5946"/>
    <w:rsid w:val="00730FBD"/>
    <w:rsid w:val="00786E07"/>
    <w:rsid w:val="007A0800"/>
    <w:rsid w:val="008134E2"/>
    <w:rsid w:val="008C3398"/>
    <w:rsid w:val="00921436"/>
    <w:rsid w:val="009870B9"/>
    <w:rsid w:val="009E51CA"/>
    <w:rsid w:val="009F1E63"/>
    <w:rsid w:val="00A80369"/>
    <w:rsid w:val="00AC79C2"/>
    <w:rsid w:val="00C07921"/>
    <w:rsid w:val="00C3380B"/>
    <w:rsid w:val="00C536C1"/>
    <w:rsid w:val="00CE6A3E"/>
    <w:rsid w:val="00D113E9"/>
    <w:rsid w:val="00D23432"/>
    <w:rsid w:val="00D3015A"/>
    <w:rsid w:val="00D50036"/>
    <w:rsid w:val="00E25836"/>
    <w:rsid w:val="00E45DDA"/>
    <w:rsid w:val="00E67CEE"/>
    <w:rsid w:val="00EF2D2D"/>
    <w:rsid w:val="00F75417"/>
    <w:rsid w:val="00FD4347"/>
    <w:rsid w:val="00FD4374"/>
    <w:rsid w:val="00FE0FCE"/>
    <w:rsid w:val="00FF0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03"/>
  </w:style>
  <w:style w:type="paragraph" w:styleId="Footer">
    <w:name w:val="footer"/>
    <w:basedOn w:val="Normal"/>
    <w:link w:val="FooterChar"/>
    <w:uiPriority w:val="99"/>
    <w:unhideWhenUsed/>
    <w:rsid w:val="005A0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03"/>
  </w:style>
  <w:style w:type="paragraph" w:styleId="BalloonText">
    <w:name w:val="Balloon Text"/>
    <w:basedOn w:val="Normal"/>
    <w:link w:val="BalloonTextChar"/>
    <w:uiPriority w:val="99"/>
    <w:semiHidden/>
    <w:unhideWhenUsed/>
    <w:rsid w:val="005A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03"/>
    <w:rPr>
      <w:rFonts w:ascii="Tahoma" w:hAnsi="Tahoma" w:cs="Tahoma"/>
      <w:sz w:val="16"/>
      <w:szCs w:val="16"/>
    </w:rPr>
  </w:style>
  <w:style w:type="table" w:styleId="TableGrid">
    <w:name w:val="Table Grid"/>
    <w:basedOn w:val="TableNormal"/>
    <w:uiPriority w:val="59"/>
    <w:rsid w:val="008C3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03"/>
  </w:style>
  <w:style w:type="paragraph" w:styleId="Footer">
    <w:name w:val="footer"/>
    <w:basedOn w:val="Normal"/>
    <w:link w:val="FooterChar"/>
    <w:uiPriority w:val="99"/>
    <w:unhideWhenUsed/>
    <w:rsid w:val="005A0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03"/>
  </w:style>
  <w:style w:type="paragraph" w:styleId="BalloonText">
    <w:name w:val="Balloon Text"/>
    <w:basedOn w:val="Normal"/>
    <w:link w:val="BalloonTextChar"/>
    <w:uiPriority w:val="99"/>
    <w:semiHidden/>
    <w:unhideWhenUsed/>
    <w:rsid w:val="005A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03"/>
    <w:rPr>
      <w:rFonts w:ascii="Tahoma" w:hAnsi="Tahoma" w:cs="Tahoma"/>
      <w:sz w:val="16"/>
      <w:szCs w:val="16"/>
    </w:rPr>
  </w:style>
  <w:style w:type="table" w:styleId="TableGrid">
    <w:name w:val="Table Grid"/>
    <w:basedOn w:val="TableNormal"/>
    <w:uiPriority w:val="59"/>
    <w:rsid w:val="008C3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C54B-21D8-43CB-AF47-B22401B7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Riley</dc:creator>
  <cp:lastModifiedBy>Joanne Riley</cp:lastModifiedBy>
  <cp:revision>2</cp:revision>
  <cp:lastPrinted>2014-04-02T16:52:00Z</cp:lastPrinted>
  <dcterms:created xsi:type="dcterms:W3CDTF">2014-04-02T16:52:00Z</dcterms:created>
  <dcterms:modified xsi:type="dcterms:W3CDTF">2014-04-02T16:52:00Z</dcterms:modified>
</cp:coreProperties>
</file>